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"/>
        <w:gridCol w:w="240"/>
        <w:gridCol w:w="142"/>
        <w:gridCol w:w="567"/>
        <w:gridCol w:w="6946"/>
        <w:gridCol w:w="567"/>
        <w:gridCol w:w="1279"/>
      </w:tblGrid>
      <w:tr w:rsidR="0005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3"/>
            <w:tcBorders>
              <w:top w:val="single" w:sz="48" w:space="0" w:color="008000"/>
              <w:left w:val="single" w:sz="48" w:space="0" w:color="008000"/>
              <w:right w:val="single" w:sz="6" w:space="0" w:color="008000"/>
            </w:tcBorders>
          </w:tcPr>
          <w:p w:rsidR="00054B43" w:rsidRDefault="00084107">
            <w:pPr>
              <w:spacing w:before="0" w:after="0"/>
              <w:jc w:val="center"/>
            </w:pPr>
            <w:bookmarkStart w:id="0" w:name="_GoBack"/>
            <w:bookmarkEnd w:id="0"/>
            <w:r>
              <w:t>Musterschule</w:t>
            </w:r>
          </w:p>
        </w:tc>
        <w:tc>
          <w:tcPr>
            <w:tcW w:w="7655" w:type="dxa"/>
            <w:gridSpan w:val="3"/>
            <w:tcBorders>
              <w:top w:val="single" w:sz="48" w:space="0" w:color="008000"/>
              <w:left w:val="single" w:sz="6" w:space="0" w:color="008000"/>
              <w:right w:val="single" w:sz="6" w:space="0" w:color="008000"/>
            </w:tcBorders>
          </w:tcPr>
          <w:p w:rsidR="00054B43" w:rsidRDefault="00084107">
            <w:pPr>
              <w:spacing w:before="48" w:after="48"/>
              <w:jc w:val="center"/>
              <w:rPr>
                <w:sz w:val="20"/>
              </w:rPr>
            </w:pPr>
            <w:r>
              <w:rPr>
                <w:b/>
                <w:spacing w:val="60"/>
                <w:sz w:val="26"/>
              </w:rPr>
              <w:t>BETRIEBSANWEISUNG</w:t>
            </w:r>
            <w:r>
              <w:rPr>
                <w:spacing w:val="60"/>
              </w:rPr>
              <w:br/>
            </w:r>
            <w:r>
              <w:rPr>
                <w:sz w:val="20"/>
              </w:rPr>
              <w:t>über den Einsatz von Persönlichen Schutzausrüstungen</w:t>
            </w:r>
          </w:p>
          <w:p w:rsidR="00054B43" w:rsidRPr="00CE1C7A" w:rsidRDefault="00084107">
            <w:pPr>
              <w:spacing w:before="0" w:after="0"/>
              <w:jc w:val="center"/>
              <w:rPr>
                <w:sz w:val="20"/>
              </w:rPr>
            </w:pPr>
            <w:r w:rsidRPr="00CE1C7A">
              <w:rPr>
                <w:sz w:val="20"/>
              </w:rPr>
              <w:t>gegen Absturz (PSAgA) für Arbeiten im Gerüstbau</w:t>
            </w:r>
            <w:r>
              <w:rPr>
                <w:sz w:val="20"/>
              </w:rPr>
              <w:t xml:space="preserve"> nach BGR 198/199</w:t>
            </w:r>
          </w:p>
        </w:tc>
        <w:tc>
          <w:tcPr>
            <w:tcW w:w="1846" w:type="dxa"/>
            <w:gridSpan w:val="2"/>
            <w:tcBorders>
              <w:top w:val="single" w:sz="48" w:space="0" w:color="008000"/>
              <w:left w:val="single" w:sz="6" w:space="0" w:color="008000"/>
              <w:right w:val="single" w:sz="48" w:space="0" w:color="008000"/>
            </w:tcBorders>
          </w:tcPr>
          <w:p w:rsidR="00054B43" w:rsidRDefault="00084107">
            <w:pPr>
              <w:spacing w:before="0" w:after="120"/>
              <w:jc w:val="center"/>
            </w:pPr>
            <w:r>
              <w:rPr>
                <w:b/>
                <w:sz w:val="20"/>
              </w:rPr>
              <w:t xml:space="preserve">Stand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</w:instrText>
            </w:r>
            <w:r>
              <w:rPr>
                <w:sz w:val="20"/>
              </w:rPr>
              <w:instrText xml:space="preserve"> \@ "</w:instrText>
            </w:r>
            <w:r>
              <w:rPr>
                <w:sz w:val="20"/>
              </w:rPr>
              <w:instrText>dd.MM.yyyy</w:instrText>
            </w:r>
            <w:r>
              <w:rPr>
                <w:sz w:val="20"/>
              </w:rPr>
              <w:instrText>"</w:instrText>
            </w:r>
            <w:r>
              <w:fldChar w:fldCharType="separate"/>
            </w:r>
            <w:r>
              <w:rPr>
                <w:noProof/>
                <w:sz w:val="20"/>
              </w:rPr>
              <w:t>14.10.2016</w:t>
            </w:r>
            <w:r>
              <w:fldChar w:fldCharType="end"/>
            </w:r>
          </w:p>
          <w:p w:rsidR="00054B43" w:rsidRDefault="00084107">
            <w:pPr>
              <w:spacing w:before="0" w:after="120"/>
              <w:jc w:val="center"/>
            </w:pPr>
            <w:r>
              <w:t xml:space="preserve"> </w:t>
            </w:r>
          </w:p>
        </w:tc>
      </w:tr>
      <w:tr w:rsidR="0005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top w:val="single" w:sz="6" w:space="0" w:color="0000FF"/>
              <w:left w:val="single" w:sz="48" w:space="0" w:color="008000"/>
              <w:bottom w:val="single" w:sz="6" w:space="0" w:color="0000FF"/>
              <w:right w:val="single" w:sz="48" w:space="0" w:color="008000"/>
            </w:tcBorders>
            <w:shd w:val="clear" w:color="auto" w:fill="FF0000"/>
          </w:tcPr>
          <w:p w:rsidR="00054B43" w:rsidRDefault="00084107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0000FF"/>
              <w:rPr>
                <w:sz w:val="24"/>
              </w:rPr>
            </w:pPr>
            <w:r>
              <w:rPr>
                <w:sz w:val="24"/>
              </w:rPr>
              <w:t>ART DER PERSÖNLICHEN SCHUTZAUSRÜSTUNG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054B43" w:rsidRDefault="00084107" w:rsidP="0092557C">
            <w:pPr>
              <w:pStyle w:val="Titel"/>
              <w:rPr>
                <w:sz w:val="28"/>
              </w:rPr>
            </w:pPr>
            <w:bookmarkStart w:id="1" w:name="StoffBezeichnung"/>
            <w:bookmarkEnd w:id="1"/>
            <w:r>
              <w:rPr>
                <w:sz w:val="28"/>
              </w:rPr>
              <w:t>Persönliche</w:t>
            </w:r>
            <w:r w:rsidRPr="00CE1C7A">
              <w:rPr>
                <w:sz w:val="28"/>
              </w:rPr>
              <w:t xml:space="preserve"> Schutzausrüst</w:t>
            </w:r>
            <w:r w:rsidRPr="00CE1C7A">
              <w:rPr>
                <w:sz w:val="28"/>
              </w:rPr>
              <w:t>ung gegen Absturz (PSAgA)</w:t>
            </w:r>
          </w:p>
          <w:p w:rsidR="0092557C" w:rsidRPr="00CE1C7A" w:rsidRDefault="0092557C">
            <w:pPr>
              <w:pStyle w:val="Titel"/>
              <w:rPr>
                <w:b w:val="0"/>
                <w:sz w:val="24"/>
              </w:rPr>
            </w:pPr>
            <w:r w:rsidRPr="00CE1C7A">
              <w:rPr>
                <w:b w:val="0"/>
                <w:sz w:val="24"/>
              </w:rPr>
              <w:t>Montage von Fassadengerüsten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</w:pPr>
            <w:r>
              <w:rPr>
                <w:sz w:val="24"/>
              </w:rPr>
              <w:t>SCHUTZZIELE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92557C" w:rsidRDefault="0092557C">
            <w:pPr>
              <w:pStyle w:val="Zeichnu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fillcolor="window">
                  <v:imagedata r:id="rId4" o:title=""/>
                </v:shape>
              </w:pict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92557C" w:rsidRPr="00CE1C7A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CE1C7A">
              <w:rPr>
                <w:sz w:val="20"/>
              </w:rPr>
              <w:t>Bei einem Sturz in die PSAgA ist eine Verletzung grundsätzlich nicht auszuschließen, jedoch</w:t>
            </w:r>
            <w:r>
              <w:rPr>
                <w:sz w:val="20"/>
              </w:rPr>
              <w:t xml:space="preserve"> </w:t>
            </w:r>
            <w:r w:rsidRPr="00CE1C7A">
              <w:rPr>
                <w:sz w:val="20"/>
              </w:rPr>
              <w:t>kann die Schwere der Verletzungsfolgen gemindert werden.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sz w:val="24"/>
              </w:rPr>
              <w:t>EINSATZ UND VERHALTENSREGELN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92557C" w:rsidRDefault="0092557C">
            <w:pPr>
              <w:pStyle w:val="Zeichnung"/>
            </w:pP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Benutzung nur nach Unterweisung mit praktischen Übungen unter Berücksichtigung der Gebrauchsanleitung des Herstellers.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Der Auffanggurt der PSAgA muss für die Körperabmessungen des Benutzers ausgewählt sein und von diesem eingestellt/angepasst werden.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Es darf nur die bereitgestellte PSAgA verwendet werden. Veränderungen oder Ergänzungen sind unzulässig.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Vor der Benutzung ist die PSAgA durch Sichtprüfung auf augenscheinliche Mängel zu prüfen.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Es sind nur die von dem Gerüsthersteller in der Aufbau- und Verwendungsanleitung angegebenen Anschlagpunkte (z. B. Geländerholm oder obere Rahmenecke) zu benutzen.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Es muss sichergestellt sein, dass ausreichender Freiraum zum Auffangen der abstürzenden Person vorhanden ist.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Das unbeabsichtigte Lösen des Verbindungselementes (Haken) vom Anschlagpunkt im Gerüst muss ausgeschlossen sein.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>• Der Falldämpfer darf nur an der Auffangöse des Auffanggurtes bzw. deren Verlängerung</w:t>
            </w:r>
            <w:r>
              <w:rPr>
                <w:sz w:val="20"/>
              </w:rPr>
              <w:t xml:space="preserve"> </w:t>
            </w:r>
            <w:r w:rsidRPr="00054B43">
              <w:rPr>
                <w:sz w:val="20"/>
              </w:rPr>
              <w:t xml:space="preserve">befestigt werden.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>• Bei der Verwendung von PSAgA im Gerüstbau muss ein geeigneter Schutzhelm getragen</w:t>
            </w:r>
            <w:r>
              <w:rPr>
                <w:sz w:val="20"/>
              </w:rPr>
              <w:t xml:space="preserve"> </w:t>
            </w:r>
            <w:r w:rsidRPr="00054B43">
              <w:rPr>
                <w:sz w:val="20"/>
              </w:rPr>
              <w:t xml:space="preserve">werden, z. B. mit 3-Punkt-Kinnriemen als Schutz gegen Herunterfallen des Helmes während des Sturzes.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Die Ausrüstung darf nicht zu anderen Zwecken, z. B. als Anschlagmittel für Lasten, verwendet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>werden.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5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 w:rsidP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 w:rsidP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b w:val="0"/>
                <w:sz w:val="24"/>
              </w:rPr>
            </w:pPr>
            <w:r>
              <w:rPr>
                <w:sz w:val="24"/>
              </w:rPr>
              <w:t>VERHALTEN BEI STÜRZEN / ERSTE HILFE</w:t>
            </w:r>
          </w:p>
        </w:tc>
        <w:tc>
          <w:tcPr>
            <w:tcW w:w="1279" w:type="dxa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 w:rsidP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92557C" w:rsidRDefault="0092557C" w:rsidP="0092557C">
            <w:pPr>
              <w:pStyle w:val="Zeichnung"/>
            </w:pP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Bei einem Sturzunfall Ruhe bewahren und überlegt handeln!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Sofortige Information der Rettungsstelle (z. B. Notruf Nr. 112).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Die Rettungsmaßnahme ist unverzüglich einzuleiten (siehe Betriebsanweisung zum Rettungsverfahren).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>• Erste-Hilfe-Maßnahme, soweit erforderlich, durchführen.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5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b w:val="0"/>
                <w:sz w:val="24"/>
              </w:rPr>
            </w:pPr>
            <w:r>
              <w:rPr>
                <w:sz w:val="24"/>
              </w:rPr>
              <w:t>VERHALTEN BEI MÄNGELN</w:t>
            </w:r>
          </w:p>
        </w:tc>
        <w:tc>
          <w:tcPr>
            <w:tcW w:w="1279" w:type="dxa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92557C" w:rsidRDefault="0092557C">
            <w:pPr>
              <w:pStyle w:val="Zeichnung"/>
            </w:pP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92557C" w:rsidRPr="00054B43" w:rsidRDefault="0092557C" w:rsidP="0092557C">
            <w:pPr>
              <w:pStyle w:val="BA20-Feld0"/>
              <w:spacing w:before="0" w:after="0"/>
              <w:rPr>
                <w:sz w:val="20"/>
              </w:rPr>
            </w:pPr>
            <w:r w:rsidRPr="00054B43">
              <w:rPr>
                <w:sz w:val="20"/>
              </w:rPr>
              <w:t xml:space="preserve">• Beschädigte, sturzbelastete oder zweifelhafte PSAgA ist der Benutzung zu entziehen.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rPr>
                <w:sz w:val="20"/>
              </w:rPr>
            </w:pPr>
            <w:r w:rsidRPr="00054B43">
              <w:rPr>
                <w:sz w:val="20"/>
              </w:rPr>
              <w:t xml:space="preserve">• Freigabe nur nach der Überprüfung durch einen Sachkundigen.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rPr>
                <w:sz w:val="20"/>
              </w:rPr>
            </w:pPr>
            <w:r w:rsidRPr="00054B43">
              <w:rPr>
                <w:sz w:val="20"/>
              </w:rPr>
              <w:t xml:space="preserve">• Reparatur darf nur durch den Hersteller durchgeführt werden.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rPr>
                <w:sz w:val="20"/>
              </w:rPr>
            </w:pPr>
            <w:r w:rsidRPr="00054B43">
              <w:rPr>
                <w:sz w:val="20"/>
              </w:rPr>
              <w:t>• Jeder Mangel an der PSAgA ist dem Aufsichtführenden zu melden.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4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8080" w:type="dxa"/>
            <w:gridSpan w:val="3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Lagerung, Reinigung und Pflege</w:t>
            </w:r>
          </w:p>
        </w:tc>
        <w:tc>
          <w:tcPr>
            <w:tcW w:w="1279" w:type="dxa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gridSpan w:val="2"/>
            <w:tcBorders>
              <w:left w:val="single" w:sz="48" w:space="0" w:color="008000"/>
              <w:right w:val="single" w:sz="6" w:space="0" w:color="000000"/>
            </w:tcBorders>
          </w:tcPr>
          <w:p w:rsidR="0092557C" w:rsidRDefault="0092557C">
            <w:pPr>
              <w:tabs>
                <w:tab w:val="left" w:pos="1702"/>
              </w:tabs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741" w:type="dxa"/>
            <w:gridSpan w:val="6"/>
            <w:tcBorders>
              <w:left w:val="single" w:sz="6" w:space="0" w:color="000000"/>
              <w:right w:val="single" w:sz="48" w:space="0" w:color="008000"/>
            </w:tcBorders>
          </w:tcPr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Die PSAgA geschützt lagern und transportieren, z. B. in Gerätekoffer oder -tasche.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Persönliche Schutzausrüstungen dürfen keinen Einflüssen ausgesetzt werden, die ihren sicheren Zustand beeinträchtigen können. Solche Einflüsse sind z. B. aggressive Stoffe wie Säuren, Laugen, Lötwasser, Öle, Putzmittel, Funkenflug.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 xml:space="preserve">• Im Lager die PSAgA frei hängend, trocken und möglichst geschützt gegen UV-Strahlung aufbewahren. </w:t>
            </w:r>
          </w:p>
          <w:p w:rsidR="0092557C" w:rsidRPr="00054B43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054B43">
              <w:rPr>
                <w:sz w:val="20"/>
              </w:rPr>
              <w:t>Bei Bedarf, mindestens jedoch einmal innerhalb von 12 Monaten, ist die Ausrüstung auf sicheren Zustand durch einen Sachkundigen zu überprüfen.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92557C" w:rsidRDefault="0092557C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An- und Ablegen</w:t>
            </w:r>
          </w:p>
        </w:tc>
      </w:tr>
      <w:tr w:rsidR="00925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gridSpan w:val="2"/>
            <w:tcBorders>
              <w:left w:val="single" w:sz="48" w:space="0" w:color="008000"/>
              <w:bottom w:val="single" w:sz="48" w:space="0" w:color="008000"/>
              <w:right w:val="single" w:sz="6" w:space="0" w:color="000000"/>
            </w:tcBorders>
          </w:tcPr>
          <w:p w:rsidR="0092557C" w:rsidRDefault="0092557C">
            <w:pPr>
              <w:ind w:left="360" w:hanging="360"/>
              <w:rPr>
                <w:sz w:val="24"/>
              </w:rPr>
            </w:pPr>
          </w:p>
        </w:tc>
        <w:tc>
          <w:tcPr>
            <w:tcW w:w="9741" w:type="dxa"/>
            <w:gridSpan w:val="6"/>
            <w:tcBorders>
              <w:left w:val="single" w:sz="6" w:space="0" w:color="000000"/>
              <w:bottom w:val="single" w:sz="48" w:space="0" w:color="008000"/>
              <w:right w:val="single" w:sz="48" w:space="0" w:color="008000"/>
            </w:tcBorders>
          </w:tcPr>
          <w:p w:rsidR="0092557C" w:rsidRPr="00CE1C7A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CE1C7A">
              <w:rPr>
                <w:sz w:val="20"/>
              </w:rPr>
              <w:t>Falsche Benutzung der bereitgestellten PSAgA (z. B. Auffanggurt nicht richtig angelegt</w:t>
            </w:r>
            <w:r>
              <w:rPr>
                <w:sz w:val="20"/>
              </w:rPr>
              <w:t xml:space="preserve"> </w:t>
            </w:r>
            <w:r w:rsidRPr="00CE1C7A">
              <w:rPr>
                <w:sz w:val="20"/>
              </w:rPr>
              <w:t>(zu locker), Veränderung bzw. Ergänzung des Systems) kann dazu führen, dass die PSAgA</w:t>
            </w:r>
            <w:r>
              <w:rPr>
                <w:sz w:val="20"/>
              </w:rPr>
              <w:t xml:space="preserve"> </w:t>
            </w:r>
            <w:r w:rsidRPr="00CE1C7A">
              <w:rPr>
                <w:sz w:val="20"/>
              </w:rPr>
              <w:t>versagt.</w:t>
            </w:r>
          </w:p>
          <w:p w:rsidR="0092557C" w:rsidRPr="00CE1C7A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CE1C7A">
              <w:rPr>
                <w:sz w:val="20"/>
              </w:rPr>
              <w:t>Auf der ersten Gerüstlage in 2 m Höhe ist die Wirksamkeit der PSAgA nicht gegeben,</w:t>
            </w:r>
            <w:r>
              <w:rPr>
                <w:sz w:val="20"/>
              </w:rPr>
              <w:t xml:space="preserve"> </w:t>
            </w:r>
            <w:r w:rsidRPr="00CE1C7A">
              <w:rPr>
                <w:sz w:val="20"/>
              </w:rPr>
              <w:t>da kein ausreichender Freiraum zum Auffangen der abstürzenden Person vorhanden ist.</w:t>
            </w:r>
          </w:p>
          <w:p w:rsidR="0092557C" w:rsidRDefault="0092557C" w:rsidP="0092557C">
            <w:pPr>
              <w:pStyle w:val="BA20-Feld0"/>
              <w:spacing w:before="0" w:after="0"/>
              <w:jc w:val="left"/>
              <w:rPr>
                <w:sz w:val="20"/>
              </w:rPr>
            </w:pPr>
            <w:r w:rsidRPr="00CE1C7A">
              <w:rPr>
                <w:sz w:val="20"/>
              </w:rPr>
              <w:t>Der Anschlagpunkt darf nicht auf Standplatzhöhe des Beschäftigten liegen, hier besteht</w:t>
            </w:r>
            <w:r>
              <w:rPr>
                <w:sz w:val="20"/>
              </w:rPr>
              <w:t xml:space="preserve"> </w:t>
            </w:r>
            <w:r w:rsidRPr="00CE1C7A">
              <w:rPr>
                <w:sz w:val="20"/>
              </w:rPr>
              <w:t>Lebensgefahr (z. B. kann die PSAgA versagen).</w:t>
            </w:r>
          </w:p>
        </w:tc>
      </w:tr>
    </w:tbl>
    <w:p w:rsidR="0092557C" w:rsidRDefault="0092557C"/>
    <w:sectPr w:rsidR="0092557C">
      <w:pgSz w:w="11907" w:h="16840"/>
      <w:pgMar w:top="851" w:right="272" w:bottom="709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348"/>
    <w:rsid w:val="00084107"/>
    <w:rsid w:val="009255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585C-0AE9-4C7C-83CD-A05B61E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W\VORLAGEN\A_BA_P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A_BA_PSA.DOT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 Handschuhe</vt:lpstr>
      <vt:lpstr>BA Handschuhe</vt:lpstr>
    </vt:vector>
  </TitlesOfParts>
  <Manager/>
  <Company>AUG</Company>
  <LinksUpToDate>false</LinksUpToDate>
  <CharactersWithSpaces>3488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Handschuhe</dc:title>
  <dc:subject/>
  <dc:creator>CG</dc:creator>
  <cp:keywords/>
  <dc:description/>
  <cp:lastModifiedBy>Admin</cp:lastModifiedBy>
  <cp:revision>2</cp:revision>
  <cp:lastPrinted>2006-03-30T17:47:00Z</cp:lastPrinted>
  <dcterms:created xsi:type="dcterms:W3CDTF">2016-10-14T19:24:00Z</dcterms:created>
  <dcterms:modified xsi:type="dcterms:W3CDTF">2016-10-14T19:24:00Z</dcterms:modified>
  <cp:category/>
</cp:coreProperties>
</file>