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58"/>
        <w:gridCol w:w="1132"/>
        <w:gridCol w:w="4817"/>
        <w:gridCol w:w="2499"/>
        <w:gridCol w:w="22"/>
        <w:gridCol w:w="177"/>
      </w:tblGrid>
      <w:tr w:rsidR="00A62DB3" w:rsidTr="00E13EFF">
        <w:trPr>
          <w:trHeight w:val="1065"/>
          <w:jc w:val="center"/>
        </w:trPr>
        <w:tc>
          <w:tcPr>
            <w:tcW w:w="2490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B66DF" w:rsidP="00CB66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723EED">
            <w:pPr>
              <w:pStyle w:val="berschrift3"/>
              <w:spacing w:before="60"/>
              <w:ind w:left="216" w:hanging="216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B76FD0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Aufstellung, Nutzung </w:t>
            </w:r>
            <w:r w:rsidR="003A2901">
              <w:rPr>
                <w:rFonts w:ascii="Arial" w:hAnsi="Arial" w:cs="Arial"/>
              </w:rPr>
              <w:t>und Wartung von</w:t>
            </w:r>
          </w:p>
          <w:p w:rsidR="00481D65" w:rsidRPr="00E1107D" w:rsidRDefault="00D82408" w:rsidP="00E11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Druckern und Kopierern</w:t>
            </w:r>
          </w:p>
        </w:tc>
        <w:tc>
          <w:tcPr>
            <w:tcW w:w="2698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E13EFF">
        <w:trPr>
          <w:cantSplit/>
          <w:trHeight w:val="250"/>
          <w:jc w:val="center"/>
        </w:trPr>
        <w:tc>
          <w:tcPr>
            <w:tcW w:w="10005" w:type="dxa"/>
            <w:gridSpan w:val="6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DF4DDF">
        <w:trPr>
          <w:cantSplit/>
          <w:trHeight w:val="1111"/>
          <w:jc w:val="center"/>
        </w:trPr>
        <w:tc>
          <w:tcPr>
            <w:tcW w:w="1358" w:type="dxa"/>
          </w:tcPr>
          <w:p w:rsidR="00580D97" w:rsidRPr="00580D97" w:rsidRDefault="00B76FD0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3D6638B" wp14:editId="62B5A2D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212090</wp:posOffset>
                  </wp:positionV>
                  <wp:extent cx="695325" cy="604805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0712" y="21101"/>
                      <wp:lineTo x="2071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7FDA" w:rsidRPr="009B50CD" w:rsidRDefault="00517FDA" w:rsidP="00B76FD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647" w:type="dxa"/>
            <w:gridSpan w:val="5"/>
          </w:tcPr>
          <w:p w:rsidR="00B16889" w:rsidRPr="00DF4DDF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D545C8" w:rsidRDefault="00D82408" w:rsidP="00D545C8">
            <w:pPr>
              <w:widowControl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Es bestehen erhöhte Staubbelastungen durch:</w:t>
            </w:r>
          </w:p>
          <w:p w:rsidR="00DF4DDF" w:rsidRPr="00DF4DDF" w:rsidRDefault="00DF4DDF" w:rsidP="00D545C8">
            <w:pPr>
              <w:widowControl w:val="0"/>
              <w:adjustRightInd w:val="0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3F0249" w:rsidRPr="00D82408" w:rsidRDefault="00B76FD0" w:rsidP="00D82408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Einen </w:t>
            </w:r>
            <w:r w:rsidR="00D82408" w:rsidRPr="00D82408">
              <w:rPr>
                <w:rFonts w:ascii="Arial" w:hAnsi="Arial" w:cs="Arial"/>
                <w:bCs/>
                <w:sz w:val="22"/>
                <w:szCs w:val="22"/>
              </w:rPr>
              <w:t>erhöhten Tonerstaubanfall beim Kartuschenwechsel</w:t>
            </w:r>
            <w:r w:rsidR="003A2901">
              <w:rPr>
                <w:rFonts w:ascii="Arial" w:hAnsi="Arial" w:cs="Arial"/>
                <w:bCs/>
                <w:sz w:val="22"/>
                <w:szCs w:val="22"/>
              </w:rPr>
              <w:t xml:space="preserve"> und bei</w:t>
            </w:r>
            <w:r w:rsidR="00DF4DDF">
              <w:rPr>
                <w:rFonts w:ascii="Arial" w:hAnsi="Arial" w:cs="Arial"/>
                <w:bCs/>
                <w:sz w:val="22"/>
                <w:szCs w:val="22"/>
              </w:rPr>
              <w:t>m Beseitigen eines</w:t>
            </w:r>
            <w:r w:rsidR="003A2901">
              <w:rPr>
                <w:rFonts w:ascii="Arial" w:hAnsi="Arial" w:cs="Arial"/>
                <w:bCs/>
                <w:sz w:val="22"/>
                <w:szCs w:val="22"/>
              </w:rPr>
              <w:t xml:space="preserve"> Papierstau</w:t>
            </w:r>
            <w:r w:rsidR="00DF4DDF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:rsidR="00D82408" w:rsidRPr="00D82408" w:rsidRDefault="00F22ED6" w:rsidP="00D82408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D82408" w:rsidRPr="00D82408">
              <w:rPr>
                <w:rFonts w:ascii="Arial" w:hAnsi="Arial" w:cs="Arial"/>
                <w:bCs/>
                <w:sz w:val="22"/>
                <w:szCs w:val="22"/>
              </w:rPr>
              <w:t>alsch gewählte Standorte der Geräte</w:t>
            </w:r>
          </w:p>
          <w:p w:rsidR="00D82408" w:rsidRPr="003F0249" w:rsidRDefault="00F22ED6" w:rsidP="00D82408">
            <w:pPr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D82408" w:rsidRPr="00D82408">
              <w:rPr>
                <w:rFonts w:ascii="Arial" w:hAnsi="Arial" w:cs="Arial"/>
                <w:bCs/>
                <w:sz w:val="22"/>
                <w:szCs w:val="22"/>
              </w:rPr>
              <w:t>ine ungünstige Papierauswahl</w:t>
            </w:r>
          </w:p>
        </w:tc>
      </w:tr>
      <w:tr w:rsidR="00346242" w:rsidTr="00E13EFF">
        <w:trPr>
          <w:cantSplit/>
          <w:trHeight w:val="184"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DF4DDF">
        <w:trPr>
          <w:cantSplit/>
          <w:trHeight w:val="2635"/>
          <w:jc w:val="center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271A0F" w:rsidP="009B50CD">
            <w:pPr>
              <w:spacing w:before="20" w:after="20"/>
            </w:pPr>
            <w:r>
              <w:t xml:space="preserve">  </w:t>
            </w:r>
          </w:p>
        </w:tc>
        <w:tc>
          <w:tcPr>
            <w:tcW w:w="844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80D97" w:rsidRPr="00580D97" w:rsidRDefault="00580D97" w:rsidP="00580D97">
            <w:pPr>
              <w:widowControl w:val="0"/>
              <w:tabs>
                <w:tab w:val="left" w:pos="400"/>
              </w:tabs>
              <w:adjustRightInd w:val="0"/>
              <w:ind w:left="226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3F0249" w:rsidRDefault="00D82408" w:rsidP="00DF4DDF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Den Standort für den Drucker so wählen, dass eine gute Belüftung des Raums gewährleistet ist.</w:t>
            </w:r>
            <w:r w:rsidR="00FB2173">
              <w:rPr>
                <w:rFonts w:ascii="Arial" w:hAnsi="Arial"/>
                <w:color w:val="000000"/>
                <w:sz w:val="22"/>
                <w:szCs w:val="22"/>
              </w:rPr>
              <w:t xml:space="preserve"> Am besten außerhalb von Büroräumen. Der F</w:t>
            </w:r>
            <w:r w:rsidR="003A2901">
              <w:rPr>
                <w:rFonts w:ascii="Arial" w:hAnsi="Arial"/>
                <w:color w:val="000000"/>
                <w:sz w:val="22"/>
                <w:szCs w:val="22"/>
              </w:rPr>
              <w:t>u</w:t>
            </w:r>
            <w:r w:rsidR="00FB2173">
              <w:rPr>
                <w:rFonts w:ascii="Arial" w:hAnsi="Arial"/>
                <w:color w:val="000000"/>
                <w:sz w:val="22"/>
                <w:szCs w:val="22"/>
              </w:rPr>
              <w:t>ßboden sollte leicht zu reinigen sein.</w:t>
            </w:r>
          </w:p>
          <w:p w:rsidR="00FB2173" w:rsidRDefault="00FB2173" w:rsidP="00DF4DDF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Lüftungsöffnungen nicht in Richtung von weiteren Arbeitsplätzen ausrichten.</w:t>
            </w:r>
          </w:p>
          <w:p w:rsidR="00FB2173" w:rsidRDefault="00FB2173" w:rsidP="00DF4DDF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Das Druckerpapier sollte die Anforderung der DIN EN 12281 entsprechen.</w:t>
            </w:r>
          </w:p>
          <w:p w:rsidR="00FB2173" w:rsidRDefault="00FB2173" w:rsidP="00DF4DDF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Geschlossene Kartuschen sind den Nachfüllsystemen vorzuziehen.</w:t>
            </w:r>
          </w:p>
          <w:p w:rsidR="00FB2173" w:rsidRPr="00DF4DDF" w:rsidRDefault="003A2901" w:rsidP="00DF4DDF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F4DDF">
              <w:rPr>
                <w:rFonts w:ascii="Arial" w:hAnsi="Arial"/>
                <w:b/>
                <w:color w:val="000000"/>
                <w:sz w:val="22"/>
                <w:szCs w:val="22"/>
              </w:rPr>
              <w:t>Folgende Arbeiten sind nur durch eine gerätekundige Person auszuführen:</w:t>
            </w:r>
          </w:p>
          <w:p w:rsidR="003A2901" w:rsidRDefault="00D578AB" w:rsidP="00DF4DDF">
            <w:pPr>
              <w:widowControl w:val="0"/>
              <w:numPr>
                <w:ilvl w:val="1"/>
                <w:numId w:val="18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Tonerkartuschen wechseln bzw. nachfüllen</w:t>
            </w:r>
          </w:p>
          <w:p w:rsidR="003A2901" w:rsidRDefault="003A2901" w:rsidP="00DF4DDF">
            <w:pPr>
              <w:widowControl w:val="0"/>
              <w:numPr>
                <w:ilvl w:val="1"/>
                <w:numId w:val="18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Druckerwalzen reinigen</w:t>
            </w:r>
          </w:p>
          <w:p w:rsidR="003A2901" w:rsidRDefault="003A2901" w:rsidP="00DF4DDF">
            <w:pPr>
              <w:widowControl w:val="0"/>
              <w:numPr>
                <w:ilvl w:val="1"/>
                <w:numId w:val="18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Kleinere Betriebsstörungen, wie z.B ein Papierstau, beseitigen</w:t>
            </w:r>
          </w:p>
          <w:p w:rsidR="003A2901" w:rsidRDefault="003A2901" w:rsidP="00DF4DDF">
            <w:pPr>
              <w:widowControl w:val="0"/>
              <w:numPr>
                <w:ilvl w:val="1"/>
                <w:numId w:val="18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Verschmutzte Ozonfilter wechseln.</w:t>
            </w:r>
          </w:p>
          <w:p w:rsidR="00DF4DDF" w:rsidRPr="00D82408" w:rsidRDefault="00DF4DDF" w:rsidP="00DF4DDF">
            <w:pPr>
              <w:widowControl w:val="0"/>
              <w:tabs>
                <w:tab w:val="left" w:pos="400"/>
              </w:tabs>
              <w:adjustRightInd w:val="0"/>
              <w:spacing w:line="276" w:lineRule="auto"/>
              <w:ind w:left="226"/>
              <w:rPr>
                <w:rFonts w:ascii="Arial" w:hAnsi="Arial"/>
                <w:color w:val="000000"/>
                <w:sz w:val="22"/>
                <w:szCs w:val="22"/>
              </w:rPr>
            </w:pPr>
            <w:r w:rsidRPr="00DF4DDF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Gerätekundige Person: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Herr/Frau </w:t>
            </w:r>
            <w:bookmarkStart w:id="1" w:name="_GoBack"/>
            <w:bookmarkEnd w:id="1"/>
            <w:r w:rsidRPr="00DF4DDF">
              <w:rPr>
                <w:rFonts w:ascii="Arial" w:hAnsi="Arial"/>
                <w:b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Pr="00DF4DDF" w:rsidRDefault="00346242" w:rsidP="00DF4DDF">
            <w:pPr>
              <w:pStyle w:val="Listenabsatz"/>
              <w:numPr>
                <w:ilvl w:val="1"/>
                <w:numId w:val="17"/>
              </w:num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E13EFF">
        <w:trPr>
          <w:cantSplit/>
          <w:trHeight w:val="20"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DF4DDF">
        <w:trPr>
          <w:trHeight w:val="496"/>
          <w:jc w:val="center"/>
        </w:trPr>
        <w:tc>
          <w:tcPr>
            <w:tcW w:w="1358" w:type="dxa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481D65" w:rsidRPr="00636DCF" w:rsidRDefault="00B76FD0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Papierstau nur von gerätekundiger Person beseitigen lassen.</w:t>
            </w:r>
          </w:p>
          <w:p w:rsidR="00481D65" w:rsidRPr="00636DCF" w:rsidRDefault="00B76FD0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Größere </w:t>
            </w:r>
            <w:r w:rsidR="00481D65" w:rsidRPr="00636DCF">
              <w:rPr>
                <w:rFonts w:ascii="Arial" w:hAnsi="Arial" w:cs="Arial"/>
                <w:sz w:val="22"/>
                <w:szCs w:val="22"/>
              </w:rPr>
              <w:t xml:space="preserve">Reparaturen </w:t>
            </w:r>
            <w:r>
              <w:rPr>
                <w:rFonts w:ascii="Arial" w:hAnsi="Arial" w:cs="Arial"/>
                <w:sz w:val="22"/>
                <w:szCs w:val="22"/>
              </w:rPr>
              <w:t>sind</w:t>
            </w:r>
            <w:r w:rsidR="00481D65" w:rsidRPr="00636DCF">
              <w:rPr>
                <w:rFonts w:ascii="Arial" w:hAnsi="Arial" w:cs="Arial"/>
                <w:sz w:val="22"/>
                <w:szCs w:val="22"/>
              </w:rPr>
              <w:t xml:space="preserve"> grundsätzlich nur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vom </w:t>
            </w:r>
            <w:r>
              <w:rPr>
                <w:rFonts w:ascii="Arial" w:hAnsi="Arial" w:cs="Arial"/>
                <w:sz w:val="22"/>
                <w:szCs w:val="22"/>
              </w:rPr>
              <w:t>Servicetechniker aus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>zuführen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F80" w:rsidRPr="00F22ED6" w:rsidRDefault="00B76FD0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2ED6">
              <w:rPr>
                <w:rFonts w:ascii="Arial" w:hAnsi="Arial" w:cs="Arial"/>
                <w:b/>
                <w:sz w:val="22"/>
                <w:szCs w:val="22"/>
              </w:rPr>
              <w:t>Den Gerätebeauftragten informieren.</w:t>
            </w:r>
          </w:p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E13EFF">
        <w:trPr>
          <w:cantSplit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DF4DDF">
        <w:trPr>
          <w:trHeight w:val="1486"/>
          <w:jc w:val="center"/>
        </w:trPr>
        <w:tc>
          <w:tcPr>
            <w:tcW w:w="1358" w:type="dxa"/>
          </w:tcPr>
          <w:p w:rsidR="00346242" w:rsidRDefault="00DF4DDF">
            <w:pPr>
              <w:spacing w:before="60"/>
              <w:ind w:left="538" w:hanging="425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D35CA2E" wp14:editId="439A350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119380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77137A" w:rsidRPr="0077137A" w:rsidRDefault="0077137A" w:rsidP="00DF4DDF">
            <w:pPr>
              <w:pStyle w:val="berschrift6"/>
              <w:jc w:val="left"/>
            </w:pPr>
          </w:p>
        </w:tc>
        <w:tc>
          <w:tcPr>
            <w:tcW w:w="8470" w:type="dxa"/>
            <w:gridSpan w:val="4"/>
          </w:tcPr>
          <w:p w:rsidR="00636DCF" w:rsidRPr="00DF4DDF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176776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10"/>
                <w:szCs w:val="10"/>
              </w:rPr>
            </w:pPr>
          </w:p>
          <w:p w:rsidR="00346242" w:rsidRPr="00176776" w:rsidRDefault="00271A0F" w:rsidP="00176776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636DCF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636DC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636DCF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E13EFF">
        <w:trPr>
          <w:cantSplit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DF4DDF">
        <w:trPr>
          <w:trHeight w:val="944"/>
          <w:jc w:val="center"/>
        </w:trPr>
        <w:tc>
          <w:tcPr>
            <w:tcW w:w="135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48" w:type="dxa"/>
            <w:gridSpan w:val="3"/>
          </w:tcPr>
          <w:p w:rsidR="00346242" w:rsidRPr="00176776" w:rsidRDefault="00176776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</w:rPr>
            </w:pPr>
            <w:r w:rsidRPr="00176776">
              <w:rPr>
                <w:rFonts w:ascii="Arial" w:hAnsi="Arial" w:cs="Arial"/>
                <w:b/>
              </w:rPr>
              <w:t>Beim Tonerwechsel</w:t>
            </w:r>
            <w:r>
              <w:rPr>
                <w:rFonts w:ascii="Arial" w:hAnsi="Arial" w:cs="Arial"/>
              </w:rPr>
              <w:t xml:space="preserve"> ist es empfehlenswert,</w:t>
            </w:r>
            <w:r w:rsidRPr="00176776">
              <w:rPr>
                <w:rFonts w:ascii="Arial" w:hAnsi="Arial" w:cs="Arial"/>
              </w:rPr>
              <w:t xml:space="preserve"> </w:t>
            </w:r>
            <w:r w:rsidR="00B76FD0" w:rsidRPr="00176776">
              <w:rPr>
                <w:rFonts w:ascii="Arial" w:hAnsi="Arial" w:cs="Arial"/>
              </w:rPr>
              <w:t>Nitrilhandschuhen</w:t>
            </w:r>
            <w:r>
              <w:rPr>
                <w:rFonts w:ascii="Arial" w:hAnsi="Arial" w:cs="Arial"/>
              </w:rPr>
              <w:t xml:space="preserve"> und eine Schutzbrille zu tragen</w:t>
            </w:r>
            <w:r w:rsidRPr="00176776">
              <w:rPr>
                <w:rFonts w:ascii="Arial" w:hAnsi="Arial" w:cs="Arial"/>
              </w:rPr>
              <w:t xml:space="preserve">. Mindestens ist eine </w:t>
            </w:r>
            <w:r w:rsidR="00B76FD0" w:rsidRPr="00176776">
              <w:rPr>
                <w:rFonts w:ascii="Arial" w:hAnsi="Arial" w:cs="Arial"/>
              </w:rPr>
              <w:t>intensive Reinigung</w:t>
            </w:r>
            <w:r w:rsidR="00F22ED6">
              <w:rPr>
                <w:rFonts w:ascii="Arial" w:hAnsi="Arial" w:cs="Arial"/>
              </w:rPr>
              <w:t xml:space="preserve"> der Hände</w:t>
            </w:r>
            <w:r w:rsidR="00B76FD0" w:rsidRPr="00176776">
              <w:rPr>
                <w:rFonts w:ascii="Arial" w:hAnsi="Arial" w:cs="Arial"/>
              </w:rPr>
              <w:t xml:space="preserve"> nach der Erledigung der Arbeit</w:t>
            </w:r>
            <w:r w:rsidRPr="00176776">
              <w:rPr>
                <w:rFonts w:ascii="Arial" w:hAnsi="Arial" w:cs="Arial"/>
              </w:rPr>
              <w:t xml:space="preserve"> erforderlich</w:t>
            </w:r>
            <w:r>
              <w:rPr>
                <w:rFonts w:ascii="Arial" w:hAnsi="Arial" w:cs="Arial"/>
              </w:rPr>
              <w:t>. Bei Augenkontakt sind die Augen gut mit Wasser auszuspülen.</w:t>
            </w:r>
          </w:p>
          <w:p w:rsidR="00271A0F" w:rsidRPr="00176776" w:rsidRDefault="00B76FD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</w:rPr>
            </w:pPr>
            <w:r w:rsidRPr="00176776">
              <w:rPr>
                <w:rFonts w:ascii="Arial" w:hAnsi="Arial" w:cs="Arial"/>
                <w:b/>
              </w:rPr>
              <w:t>Geräte nicht ausblasen oder ausfegen</w:t>
            </w:r>
            <w:r w:rsidRPr="00176776">
              <w:rPr>
                <w:rFonts w:ascii="Arial" w:hAnsi="Arial" w:cs="Arial"/>
              </w:rPr>
              <w:t xml:space="preserve">. </w:t>
            </w:r>
            <w:r w:rsidR="00176776" w:rsidRPr="00176776">
              <w:rPr>
                <w:rFonts w:ascii="Arial" w:hAnsi="Arial" w:cs="Arial"/>
              </w:rPr>
              <w:t xml:space="preserve">Nur </w:t>
            </w:r>
            <w:r w:rsidRPr="00176776">
              <w:rPr>
                <w:rFonts w:ascii="Arial" w:hAnsi="Arial" w:cs="Arial"/>
              </w:rPr>
              <w:t>Staubsauger</w:t>
            </w:r>
            <w:r w:rsidR="00176776" w:rsidRPr="00176776">
              <w:rPr>
                <w:rFonts w:ascii="Arial" w:hAnsi="Arial" w:cs="Arial"/>
              </w:rPr>
              <w:t xml:space="preserve"> mit der Staubk</w:t>
            </w:r>
            <w:r w:rsidRPr="00176776">
              <w:rPr>
                <w:rFonts w:ascii="Arial" w:hAnsi="Arial" w:cs="Arial"/>
              </w:rPr>
              <w:t>ategorie</w:t>
            </w:r>
            <w:r w:rsidR="00176776" w:rsidRPr="00176776">
              <w:rPr>
                <w:rFonts w:ascii="Arial" w:hAnsi="Arial" w:cs="Arial"/>
              </w:rPr>
              <w:t xml:space="preserve"> H </w:t>
            </w:r>
            <w:r w:rsidR="00F22ED6">
              <w:rPr>
                <w:rFonts w:ascii="Arial" w:hAnsi="Arial" w:cs="Arial"/>
              </w:rPr>
              <w:t xml:space="preserve">und </w:t>
            </w:r>
            <w:r w:rsidR="00176776" w:rsidRPr="00176776">
              <w:rPr>
                <w:rFonts w:ascii="Arial" w:hAnsi="Arial" w:cs="Arial"/>
              </w:rPr>
              <w:t>der Bauart B1 einsetzen</w:t>
            </w:r>
            <w:r w:rsidR="00176776">
              <w:rPr>
                <w:rFonts w:ascii="Arial" w:hAnsi="Arial" w:cs="Arial"/>
              </w:rPr>
              <w:t xml:space="preserve">. Der Boden und das weitere Umfeld, ist von Tonerresten mit einem feuchten Tuch </w:t>
            </w:r>
            <w:r w:rsidR="00F22ED6">
              <w:rPr>
                <w:rFonts w:ascii="Arial" w:hAnsi="Arial" w:cs="Arial"/>
              </w:rPr>
              <w:t xml:space="preserve">oder dem oben beschriebenen Staubsauger </w:t>
            </w:r>
            <w:r w:rsidR="00176776">
              <w:rPr>
                <w:rFonts w:ascii="Arial" w:hAnsi="Arial" w:cs="Arial"/>
              </w:rPr>
              <w:t xml:space="preserve">zu reinigen. </w:t>
            </w:r>
          </w:p>
          <w:p w:rsidR="00176776" w:rsidRPr="00176776" w:rsidRDefault="00DF4DD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Weitere Informationen, wie z.B. zur Entsorgung der Kartuschen, entnehmen Sie bitte dem </w:t>
            </w:r>
            <w:r w:rsidRPr="00DF4DDF">
              <w:rPr>
                <w:rFonts w:ascii="Arial" w:hAnsi="Arial" w:cs="Arial"/>
                <w:b/>
              </w:rPr>
              <w:t>Sicherheitsdatenblatt</w:t>
            </w:r>
            <w:r>
              <w:rPr>
                <w:rFonts w:ascii="Arial" w:hAnsi="Arial" w:cs="Arial"/>
              </w:rPr>
              <w:t xml:space="preserve"> des Herstellers.</w:t>
            </w:r>
            <w:r w:rsidR="00F22ED6">
              <w:rPr>
                <w:rFonts w:ascii="Arial" w:hAnsi="Arial" w:cs="Arial"/>
              </w:rPr>
              <w:t xml:space="preserve"> (Drucker und/oder der Kartuschen)</w:t>
            </w:r>
          </w:p>
          <w:p w:rsidR="00114F80" w:rsidRPr="00580D97" w:rsidRDefault="00536390" w:rsidP="00580D97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99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DF4DDF">
        <w:trPr>
          <w:trHeight w:val="679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00334">
              <w:rPr>
                <w:rFonts w:ascii="Arial" w:hAnsi="Arial" w:cs="Arial"/>
                <w:b/>
                <w:noProof/>
                <w:sz w:val="24"/>
                <w:szCs w:val="24"/>
              </w:rPr>
              <w:t>14.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9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B5" w:rsidRDefault="00531CB5">
      <w:r>
        <w:separator/>
      </w:r>
    </w:p>
  </w:endnote>
  <w:endnote w:type="continuationSeparator" w:id="0">
    <w:p w:rsidR="00531CB5" w:rsidRDefault="0053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B5" w:rsidRDefault="00531CB5">
      <w:r>
        <w:separator/>
      </w:r>
    </w:p>
  </w:footnote>
  <w:footnote w:type="continuationSeparator" w:id="0">
    <w:p w:rsidR="00531CB5" w:rsidRDefault="0053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4DF"/>
    <w:multiLevelType w:val="hybridMultilevel"/>
    <w:tmpl w:val="E3BE8F74"/>
    <w:lvl w:ilvl="0" w:tplc="E468FB0E">
      <w:start w:val="1"/>
      <w:numFmt w:val="bullet"/>
      <w:lvlText w:val=""/>
      <w:lvlJc w:val="center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E3766FF"/>
    <w:multiLevelType w:val="hybridMultilevel"/>
    <w:tmpl w:val="455668F6"/>
    <w:lvl w:ilvl="0" w:tplc="1C8ECF46">
      <w:start w:val="1"/>
      <w:numFmt w:val="bullet"/>
      <w:lvlText w:val=""/>
      <w:lvlJc w:val="righ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F1FA6"/>
    <w:multiLevelType w:val="hybridMultilevel"/>
    <w:tmpl w:val="C51C6D44"/>
    <w:lvl w:ilvl="0" w:tplc="A468ABBC">
      <w:start w:val="1"/>
      <w:numFmt w:val="bullet"/>
      <w:lvlText w:val=""/>
      <w:lvlJc w:val="center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AC1C46D2">
      <w:start w:val="1"/>
      <w:numFmt w:val="bullet"/>
      <w:lvlText w:val="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27F99"/>
    <w:multiLevelType w:val="hybridMultilevel"/>
    <w:tmpl w:val="B5C0266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A37A7"/>
    <w:multiLevelType w:val="hybridMultilevel"/>
    <w:tmpl w:val="84DA3942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7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4C690ADA"/>
    <w:multiLevelType w:val="hybridMultilevel"/>
    <w:tmpl w:val="0726901C"/>
    <w:lvl w:ilvl="0" w:tplc="AC1C46D2">
      <w:start w:val="1"/>
      <w:numFmt w:val="bullet"/>
      <w:lvlText w:val=""/>
      <w:lvlJc w:val="righ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635E"/>
    <w:multiLevelType w:val="hybridMultilevel"/>
    <w:tmpl w:val="C276C122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F18A2"/>
    <w:multiLevelType w:val="hybridMultilevel"/>
    <w:tmpl w:val="3A2CF3AA"/>
    <w:lvl w:ilvl="0" w:tplc="A468ABBC">
      <w:start w:val="1"/>
      <w:numFmt w:val="bullet"/>
      <w:lvlText w:val=""/>
      <w:lvlJc w:val="center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2715E"/>
    <w:multiLevelType w:val="hybridMultilevel"/>
    <w:tmpl w:val="001A383E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53398"/>
    <w:multiLevelType w:val="hybridMultilevel"/>
    <w:tmpl w:val="2BDE67AC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4" w15:restartNumberingAfterBreak="0">
    <w:nsid w:val="79AF792B"/>
    <w:multiLevelType w:val="hybridMultilevel"/>
    <w:tmpl w:val="573CFF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0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00334"/>
    <w:rsid w:val="0006171F"/>
    <w:rsid w:val="000D5B31"/>
    <w:rsid w:val="000E5964"/>
    <w:rsid w:val="00101D5B"/>
    <w:rsid w:val="00114F80"/>
    <w:rsid w:val="001540C9"/>
    <w:rsid w:val="00176776"/>
    <w:rsid w:val="001F180B"/>
    <w:rsid w:val="00271A0F"/>
    <w:rsid w:val="00275876"/>
    <w:rsid w:val="00326872"/>
    <w:rsid w:val="00346242"/>
    <w:rsid w:val="003711AA"/>
    <w:rsid w:val="003A2901"/>
    <w:rsid w:val="003F0249"/>
    <w:rsid w:val="00427512"/>
    <w:rsid w:val="00435734"/>
    <w:rsid w:val="00481D65"/>
    <w:rsid w:val="004C071C"/>
    <w:rsid w:val="00517FDA"/>
    <w:rsid w:val="00531CB5"/>
    <w:rsid w:val="00536390"/>
    <w:rsid w:val="00580D97"/>
    <w:rsid w:val="005D3EE9"/>
    <w:rsid w:val="00636DCF"/>
    <w:rsid w:val="00723EED"/>
    <w:rsid w:val="00753C2F"/>
    <w:rsid w:val="0077137A"/>
    <w:rsid w:val="0079520C"/>
    <w:rsid w:val="007A0632"/>
    <w:rsid w:val="008D0086"/>
    <w:rsid w:val="008E0750"/>
    <w:rsid w:val="00942C80"/>
    <w:rsid w:val="00980FAB"/>
    <w:rsid w:val="009A3C1D"/>
    <w:rsid w:val="009B50CD"/>
    <w:rsid w:val="009F22BA"/>
    <w:rsid w:val="00A30182"/>
    <w:rsid w:val="00A62DB3"/>
    <w:rsid w:val="00A71567"/>
    <w:rsid w:val="00B16889"/>
    <w:rsid w:val="00B76FD0"/>
    <w:rsid w:val="00C249CC"/>
    <w:rsid w:val="00CB66DF"/>
    <w:rsid w:val="00D545C8"/>
    <w:rsid w:val="00D5580A"/>
    <w:rsid w:val="00D578AB"/>
    <w:rsid w:val="00D62D22"/>
    <w:rsid w:val="00D82408"/>
    <w:rsid w:val="00D82C28"/>
    <w:rsid w:val="00DF4DDF"/>
    <w:rsid w:val="00E1107D"/>
    <w:rsid w:val="00E13EFF"/>
    <w:rsid w:val="00E31920"/>
    <w:rsid w:val="00E8359F"/>
    <w:rsid w:val="00EC58D5"/>
    <w:rsid w:val="00F22ED6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98D04"/>
  <w15:chartTrackingRefBased/>
  <w15:docId w15:val="{8B880BCF-3540-4941-A029-FF25BDC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Drucker</vt:lpstr>
    </vt:vector>
  </TitlesOfParts>
  <Company>TU München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Drucker</dc:title>
  <dc:subject/>
  <dc:creator>Andreas Timpe</dc:creator>
  <cp:keywords/>
  <dc:description/>
  <cp:lastModifiedBy>NLSchB-AUG</cp:lastModifiedBy>
  <cp:revision>2</cp:revision>
  <cp:lastPrinted>2016-02-22T11:03:00Z</cp:lastPrinted>
  <dcterms:created xsi:type="dcterms:W3CDTF">2021-06-14T07:49:00Z</dcterms:created>
  <dcterms:modified xsi:type="dcterms:W3CDTF">2021-06-14T07:49:00Z</dcterms:modified>
</cp:coreProperties>
</file>