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544"/>
        <w:gridCol w:w="1080"/>
        <w:gridCol w:w="4683"/>
        <w:gridCol w:w="2499"/>
        <w:gridCol w:w="22"/>
        <w:gridCol w:w="177"/>
      </w:tblGrid>
      <w:tr w:rsidR="006E3687" w:rsidTr="00C513D0">
        <w:trPr>
          <w:trHeight w:val="1065"/>
          <w:jc w:val="center"/>
        </w:trPr>
        <w:tc>
          <w:tcPr>
            <w:tcW w:w="2624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744FAA" w:rsidRDefault="00744FAA" w:rsidP="00FA6373">
            <w:pPr>
              <w:jc w:val="center"/>
              <w:rPr>
                <w:rFonts w:ascii="Arial" w:hAnsi="Arial" w:cs="Arial"/>
              </w:rPr>
            </w:pPr>
            <w:bookmarkStart w:id="0" w:name="_Hlk382810628"/>
            <w:r w:rsidRPr="00744FAA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15707E" w:rsidRDefault="0015707E" w:rsidP="001570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6E3687" w:rsidRPr="0027787A" w:rsidRDefault="003235F9" w:rsidP="001570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307C">
              <w:rPr>
                <w:rFonts w:ascii="Arial" w:hAnsi="Arial" w:cs="Arial"/>
                <w:sz w:val="28"/>
                <w:szCs w:val="28"/>
              </w:rPr>
              <w:t>Flüssiggasanlage mit ortsfestem Behälter</w:t>
            </w:r>
            <w:r w:rsidR="001322B8">
              <w:rPr>
                <w:rFonts w:ascii="Arial" w:hAnsi="Arial" w:cs="Arial"/>
                <w:sz w:val="28"/>
                <w:szCs w:val="28"/>
              </w:rPr>
              <w:t xml:space="preserve"> in Außenbereichen</w:t>
            </w:r>
          </w:p>
        </w:tc>
        <w:tc>
          <w:tcPr>
            <w:tcW w:w="2698" w:type="dxa"/>
            <w:gridSpan w:val="3"/>
          </w:tcPr>
          <w:p w:rsidR="00DA4C02" w:rsidRPr="009D3A8B" w:rsidRDefault="00DA4C02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A8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4FAA" w:rsidRPr="00C513D0" w:rsidRDefault="00744FAA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1EE4" w:rsidRPr="005E6BEB" w:rsidRDefault="00DA4C02" w:rsidP="00DA4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C513D0">
        <w:trPr>
          <w:cantSplit/>
          <w:trHeight w:val="250"/>
          <w:jc w:val="center"/>
        </w:trPr>
        <w:tc>
          <w:tcPr>
            <w:tcW w:w="10005" w:type="dxa"/>
            <w:gridSpan w:val="6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15707E">
        <w:trPr>
          <w:cantSplit/>
          <w:jc w:val="center"/>
        </w:trPr>
        <w:tc>
          <w:tcPr>
            <w:tcW w:w="1544" w:type="dxa"/>
            <w:tcBorders>
              <w:top w:val="nil"/>
              <w:bottom w:val="nil"/>
            </w:tcBorders>
          </w:tcPr>
          <w:p w:rsidR="00601E30" w:rsidRDefault="00F41EC7" w:rsidP="001322B8">
            <w:pPr>
              <w:pStyle w:val="Textkrper"/>
              <w:jc w:val="center"/>
            </w:pPr>
            <w:r w:rsidRPr="0015707E">
              <w:rPr>
                <w:noProof/>
              </w:rPr>
              <w:drawing>
                <wp:inline distT="0" distB="0" distL="0" distR="0" wp14:anchorId="2FBFAD8E" wp14:editId="6771EA17">
                  <wp:extent cx="756000" cy="756000"/>
                  <wp:effectExtent l="0" t="0" r="6350" b="6350"/>
                  <wp:docPr id="8" name="Grafik 8" descr="I:\Webgruppe\symbole_2017\GHS2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ebgruppe\symbole_2017\GHS2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E30" w:rsidRPr="009A05D5" w:rsidRDefault="00601E30" w:rsidP="00F41EC7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57E44691" wp14:editId="6B73FAF2">
                  <wp:extent cx="756000" cy="756000"/>
                  <wp:effectExtent l="0" t="0" r="6350" b="6350"/>
                  <wp:docPr id="24" name="Grafik 24" descr="I:\Webgruppe\symbole_2017\GHS2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Webgruppe\symbole_2017\GHS2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</w:p>
        </w:tc>
        <w:tc>
          <w:tcPr>
            <w:tcW w:w="8461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3235F9" w:rsidRPr="003235F9" w:rsidRDefault="003235F9" w:rsidP="003235F9">
            <w:pPr>
              <w:numPr>
                <w:ilvl w:val="0"/>
                <w:numId w:val="18"/>
              </w:numPr>
              <w:tabs>
                <w:tab w:val="clear" w:pos="360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235F9">
              <w:rPr>
                <w:rFonts w:ascii="Arial" w:hAnsi="Arial" w:cs="Arial"/>
                <w:sz w:val="22"/>
                <w:szCs w:val="22"/>
              </w:rPr>
              <w:t>Flüssiggas ist ein hoch entzündliches, farbloses Gas mit wahrnehmbarem Geruch.</w:t>
            </w:r>
          </w:p>
          <w:p w:rsidR="003235F9" w:rsidRDefault="003235F9" w:rsidP="003235F9">
            <w:pPr>
              <w:numPr>
                <w:ilvl w:val="0"/>
                <w:numId w:val="18"/>
              </w:numPr>
              <w:tabs>
                <w:tab w:val="clear" w:pos="360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3235F9">
              <w:rPr>
                <w:rFonts w:ascii="Arial" w:hAnsi="Arial" w:cs="Arial"/>
                <w:sz w:val="22"/>
                <w:szCs w:val="22"/>
              </w:rPr>
              <w:t>Es ist schwerer als Luft und schon bei geringsten Vermengungen mit der Umgebungsluft gefährlich.</w:t>
            </w:r>
          </w:p>
          <w:p w:rsidR="006C6D87" w:rsidRPr="001322B8" w:rsidRDefault="001322B8" w:rsidP="001322B8">
            <w:pPr>
              <w:numPr>
                <w:ilvl w:val="0"/>
                <w:numId w:val="18"/>
              </w:numPr>
              <w:tabs>
                <w:tab w:val="clear" w:pos="360"/>
              </w:tabs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1" locked="0" layoutInCell="1" allowOverlap="1" wp14:anchorId="3F24F0A9" wp14:editId="073160D5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57150</wp:posOffset>
                  </wp:positionV>
                  <wp:extent cx="755650" cy="655320"/>
                  <wp:effectExtent l="0" t="0" r="6350" b="0"/>
                  <wp:wrapTight wrapText="bothSides">
                    <wp:wrapPolygon edited="0">
                      <wp:start x="0" y="0"/>
                      <wp:lineTo x="0" y="20721"/>
                      <wp:lineTo x="21237" y="20721"/>
                      <wp:lineTo x="21237" y="0"/>
                      <wp:lineTo x="0" y="0"/>
                    </wp:wrapPolygon>
                  </wp:wrapTight>
                  <wp:docPr id="11" name="Grafik 11" descr="I:\Webgruppe\symbole_2017\ISOW029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Webgruppe\symbole_2017\ISOW029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35F9" w:rsidRPr="003235F9">
              <w:rPr>
                <w:rFonts w:ascii="Arial" w:hAnsi="Arial" w:cs="Arial"/>
                <w:sz w:val="22"/>
                <w:szCs w:val="22"/>
              </w:rPr>
              <w:t>Vorsicht: Unkontrolliert ausströmendes Gas kann zu Verpu</w:t>
            </w:r>
            <w:r>
              <w:rPr>
                <w:rFonts w:ascii="Arial" w:hAnsi="Arial" w:cs="Arial"/>
                <w:sz w:val="22"/>
                <w:szCs w:val="22"/>
              </w:rPr>
              <w:t>ffungen oder Explosionen führen.</w:t>
            </w:r>
          </w:p>
        </w:tc>
      </w:tr>
      <w:tr w:rsidR="006E3687" w:rsidTr="00C513D0">
        <w:trPr>
          <w:cantSplit/>
          <w:trHeight w:val="184"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15707E">
        <w:trPr>
          <w:cantSplit/>
          <w:jc w:val="center"/>
        </w:trPr>
        <w:tc>
          <w:tcPr>
            <w:tcW w:w="1544" w:type="dxa"/>
            <w:tcBorders>
              <w:bottom w:val="single" w:sz="4" w:space="0" w:color="auto"/>
            </w:tcBorders>
            <w:shd w:val="clear" w:color="auto" w:fill="FFFFFF"/>
          </w:tcPr>
          <w:p w:rsidR="009A05D5" w:rsidRDefault="009A05D5" w:rsidP="006E3687">
            <w:pPr>
              <w:pStyle w:val="Textkrper"/>
              <w:rPr>
                <w:sz w:val="12"/>
              </w:rPr>
            </w:pPr>
          </w:p>
          <w:p w:rsidR="009A05D5" w:rsidRDefault="00F41EC7" w:rsidP="00F41EC7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79B82C1B" wp14:editId="2980FF9F">
                  <wp:extent cx="609600" cy="609600"/>
                  <wp:effectExtent l="0" t="0" r="0" b="0"/>
                  <wp:docPr id="20" name="Grafik 20" descr="I:\Webgruppe\symbole_2017\D-P002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Webgruppe\symbole_2017\D-P002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6" cy="61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E30" w:rsidRPr="001322B8" w:rsidRDefault="00601E30" w:rsidP="00F41EC7">
            <w:pPr>
              <w:pStyle w:val="Textkrper"/>
              <w:jc w:val="center"/>
              <w:rPr>
                <w:sz w:val="10"/>
                <w:szCs w:val="10"/>
              </w:rPr>
            </w:pPr>
          </w:p>
          <w:p w:rsidR="00F41EC7" w:rsidRDefault="00601E30" w:rsidP="00F41EC7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5E01D376" wp14:editId="071A4AD6">
                  <wp:extent cx="628650" cy="628650"/>
                  <wp:effectExtent l="0" t="0" r="0" b="0"/>
                  <wp:docPr id="26" name="Grafik 26" descr="I:\Webgruppe\symbole_2017\D-P001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Webgruppe\symbole_2017\D-P001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595" cy="6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E30" w:rsidRPr="001322B8" w:rsidRDefault="00601E30" w:rsidP="00F41EC7">
            <w:pPr>
              <w:pStyle w:val="Textkrper"/>
              <w:jc w:val="center"/>
              <w:rPr>
                <w:sz w:val="10"/>
                <w:szCs w:val="10"/>
              </w:rPr>
            </w:pPr>
          </w:p>
          <w:p w:rsidR="00BE6CDD" w:rsidRDefault="001322B8" w:rsidP="00F41EC7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41652B58" wp14:editId="613CA582">
                  <wp:extent cx="657225" cy="657225"/>
                  <wp:effectExtent l="0" t="0" r="9525" b="9525"/>
                  <wp:docPr id="27" name="Grafik 27" descr="I:\Webgruppe\symbole_2017\D-P006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:\Webgruppe\symbole_2017\D-P006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04" cy="66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2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601E30" w:rsidRPr="00601E30" w:rsidRDefault="00601E30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>Beim Betrieb die Betriebsanleitung des Herstellers beachten.</w:t>
            </w:r>
          </w:p>
          <w:p w:rsidR="00601E30" w:rsidRPr="00601E30" w:rsidRDefault="00601E30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>Der Eingriff Unbefugter ist durch Abschließen der Armaturenhaube bzw. Domschachtd</w:t>
            </w:r>
            <w:r w:rsidRPr="00601E30">
              <w:rPr>
                <w:rFonts w:ascii="Arial" w:hAnsi="Arial" w:cs="Arial"/>
                <w:sz w:val="22"/>
                <w:szCs w:val="22"/>
              </w:rPr>
              <w:t>e</w:t>
            </w:r>
            <w:r w:rsidRPr="00601E30">
              <w:rPr>
                <w:rFonts w:ascii="Arial" w:hAnsi="Arial" w:cs="Arial"/>
                <w:sz w:val="22"/>
                <w:szCs w:val="22"/>
              </w:rPr>
              <w:t>ckel oder durch Einzäunungen zu unterbinden.</w:t>
            </w:r>
          </w:p>
          <w:p w:rsidR="00601E30" w:rsidRPr="00601E30" w:rsidRDefault="00601E30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>Der Umgang mit offenem Feuer, der Betrieb von Verbrennungsmotoren und das Ra</w:t>
            </w:r>
            <w:r w:rsidRPr="00601E30">
              <w:rPr>
                <w:rFonts w:ascii="Arial" w:hAnsi="Arial" w:cs="Arial"/>
                <w:sz w:val="22"/>
                <w:szCs w:val="22"/>
              </w:rPr>
              <w:t>u</w:t>
            </w:r>
            <w:r w:rsidRPr="00601E30">
              <w:rPr>
                <w:rFonts w:ascii="Arial" w:hAnsi="Arial" w:cs="Arial"/>
                <w:sz w:val="22"/>
                <w:szCs w:val="22"/>
              </w:rPr>
              <w:t xml:space="preserve">chen in unmittelbarer Nähe des Behälters </w:t>
            </w:r>
            <w:r w:rsidR="001322B8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Pr="00601E30">
              <w:rPr>
                <w:rFonts w:ascii="Arial" w:hAnsi="Arial" w:cs="Arial"/>
                <w:sz w:val="22"/>
                <w:szCs w:val="22"/>
              </w:rPr>
              <w:t>verboten.</w:t>
            </w:r>
          </w:p>
          <w:p w:rsidR="00601E30" w:rsidRPr="00601E30" w:rsidRDefault="001322B8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</w:t>
            </w:r>
            <w:r w:rsidR="00601E30">
              <w:rPr>
                <w:rFonts w:ascii="Arial" w:hAnsi="Arial" w:cs="Arial"/>
                <w:sz w:val="22"/>
                <w:szCs w:val="22"/>
              </w:rPr>
              <w:t xml:space="preserve"> Bereich um den Behälter</w:t>
            </w:r>
            <w:r>
              <w:rPr>
                <w:rFonts w:ascii="Arial" w:hAnsi="Arial" w:cs="Arial"/>
                <w:sz w:val="22"/>
                <w:szCs w:val="22"/>
              </w:rPr>
              <w:t xml:space="preserve"> ist</w:t>
            </w:r>
            <w:r w:rsidR="00601E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1E30" w:rsidRPr="00601E30">
              <w:rPr>
                <w:rFonts w:ascii="Arial" w:hAnsi="Arial" w:cs="Arial"/>
                <w:sz w:val="22"/>
                <w:szCs w:val="22"/>
              </w:rPr>
              <w:t xml:space="preserve">frei von Bewuchs </w:t>
            </w:r>
            <w:r w:rsidR="00591216" w:rsidRPr="00591216">
              <w:rPr>
                <w:rFonts w:ascii="Arial" w:hAnsi="Arial" w:cs="Arial"/>
              </w:rPr>
              <w:t xml:space="preserve"> </w:t>
            </w:r>
            <w:r w:rsidR="00591216">
              <w:rPr>
                <w:rFonts w:ascii="Arial" w:hAnsi="Arial" w:cs="Arial"/>
              </w:rPr>
              <w:t>(</w:t>
            </w:r>
            <w:r w:rsidR="00601E30" w:rsidRPr="00591216">
              <w:rPr>
                <w:rFonts w:ascii="Arial" w:hAnsi="Arial" w:cs="Arial"/>
              </w:rPr>
              <w:t>Bäume, Sträucher)</w:t>
            </w:r>
            <w:r w:rsidR="00591216">
              <w:rPr>
                <w:rFonts w:ascii="Arial" w:hAnsi="Arial" w:cs="Arial"/>
              </w:rPr>
              <w:t xml:space="preserve"> </w:t>
            </w:r>
            <w:r w:rsidR="00591216" w:rsidRPr="00591216">
              <w:rPr>
                <w:rFonts w:ascii="Arial" w:hAnsi="Arial" w:cs="Arial"/>
                <w:sz w:val="22"/>
                <w:szCs w:val="22"/>
              </w:rPr>
              <w:t>zu</w:t>
            </w:r>
            <w:r w:rsidR="00601E30" w:rsidRPr="00601E30">
              <w:rPr>
                <w:rFonts w:ascii="Arial" w:hAnsi="Arial" w:cs="Arial"/>
                <w:sz w:val="22"/>
                <w:szCs w:val="22"/>
              </w:rPr>
              <w:t xml:space="preserve"> halten.</w:t>
            </w:r>
          </w:p>
          <w:p w:rsidR="00601E30" w:rsidRPr="00601E30" w:rsidRDefault="00601E30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 xml:space="preserve">Kanäle, Schächte oder Öffnungen im Anlagenbereich müssen </w:t>
            </w:r>
            <w:r>
              <w:rPr>
                <w:rFonts w:ascii="Arial" w:hAnsi="Arial" w:cs="Arial"/>
                <w:sz w:val="22"/>
                <w:szCs w:val="22"/>
              </w:rPr>
              <w:t xml:space="preserve">so abgedeckt sein, dass keine </w:t>
            </w:r>
            <w:r w:rsidR="00591216">
              <w:rPr>
                <w:rFonts w:ascii="Arial" w:hAnsi="Arial" w:cs="Arial"/>
                <w:sz w:val="22"/>
                <w:szCs w:val="22"/>
              </w:rPr>
              <w:t xml:space="preserve">absinkenden </w:t>
            </w:r>
            <w:r>
              <w:rPr>
                <w:rFonts w:ascii="Arial" w:hAnsi="Arial" w:cs="Arial"/>
                <w:sz w:val="22"/>
                <w:szCs w:val="22"/>
              </w:rPr>
              <w:t>Gase eindringen können.</w:t>
            </w:r>
          </w:p>
          <w:p w:rsidR="00601E30" w:rsidRPr="00601E30" w:rsidRDefault="00601E30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>Der helle, die Sonneneinstrahlung reflektierende Anstrich muss sauber gehalten werden.</w:t>
            </w:r>
          </w:p>
          <w:p w:rsidR="00601E30" w:rsidRDefault="00601E30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>Ein Feuerlöscher ist schnell zugänglich bereitzuhalten.</w:t>
            </w:r>
          </w:p>
          <w:p w:rsidR="006C6D87" w:rsidRPr="00601E30" w:rsidRDefault="00591216" w:rsidP="00601E30">
            <w:pPr>
              <w:pStyle w:val="Kopfzeile"/>
              <w:numPr>
                <w:ilvl w:val="0"/>
                <w:numId w:val="20"/>
              </w:numPr>
              <w:tabs>
                <w:tab w:val="left" w:pos="313"/>
              </w:tabs>
              <w:autoSpaceDE/>
              <w:autoSpaceDN/>
              <w:ind w:left="31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muss ein Abstand zwischen</w:t>
            </w:r>
            <w:r w:rsidR="00601E30" w:rsidRPr="00601E30">
              <w:rPr>
                <w:rFonts w:ascii="Arial" w:hAnsi="Arial" w:cs="Arial"/>
                <w:sz w:val="22"/>
                <w:szCs w:val="22"/>
              </w:rPr>
              <w:t xml:space="preserve"> Brandlasten </w:t>
            </w:r>
            <w:r>
              <w:rPr>
                <w:rFonts w:ascii="Arial" w:hAnsi="Arial" w:cs="Arial"/>
                <w:sz w:val="22"/>
                <w:szCs w:val="22"/>
              </w:rPr>
              <w:t xml:space="preserve">und Behälter von mindestens 5 m </w:t>
            </w:r>
            <w:r w:rsidR="00601E30" w:rsidRPr="00601E30">
              <w:rPr>
                <w:rFonts w:ascii="Arial" w:hAnsi="Arial" w:cs="Arial"/>
                <w:sz w:val="22"/>
                <w:szCs w:val="22"/>
              </w:rPr>
              <w:t xml:space="preserve"> eingehalten we</w:t>
            </w:r>
            <w:r w:rsidR="00601E30" w:rsidRPr="00601E30">
              <w:rPr>
                <w:rFonts w:ascii="Arial" w:hAnsi="Arial" w:cs="Arial"/>
                <w:sz w:val="22"/>
                <w:szCs w:val="22"/>
              </w:rPr>
              <w:t>r</w:t>
            </w:r>
            <w:r w:rsidR="00601E30" w:rsidRPr="00601E30">
              <w:rPr>
                <w:rFonts w:ascii="Arial" w:hAnsi="Arial" w:cs="Arial"/>
                <w:sz w:val="22"/>
                <w:szCs w:val="22"/>
              </w:rPr>
              <w:t>den.</w:t>
            </w:r>
            <w:bookmarkStart w:id="1" w:name="_GoBack"/>
            <w:bookmarkEnd w:id="1"/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C513D0">
        <w:trPr>
          <w:cantSplit/>
          <w:trHeight w:val="20"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15707E">
        <w:trPr>
          <w:trHeight w:val="496"/>
          <w:jc w:val="center"/>
        </w:trPr>
        <w:tc>
          <w:tcPr>
            <w:tcW w:w="1544" w:type="dxa"/>
          </w:tcPr>
          <w:p w:rsidR="00601E30" w:rsidRDefault="00601E30" w:rsidP="00601E30">
            <w:pPr>
              <w:pStyle w:val="Textkrper"/>
              <w:jc w:val="center"/>
            </w:pPr>
          </w:p>
          <w:p w:rsidR="006E3687" w:rsidRDefault="00601E30" w:rsidP="00601E30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2B25E0DA" wp14:editId="672FC676">
                  <wp:extent cx="695325" cy="695325"/>
                  <wp:effectExtent l="0" t="0" r="9525" b="9525"/>
                  <wp:docPr id="12" name="Grafik 12" descr="I:\Webgruppe\symbole_2017\236010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Webgruppe\symbole_2017\2360101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82" cy="69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gridSpan w:val="4"/>
          </w:tcPr>
          <w:p w:rsidR="00601E30" w:rsidRPr="00601E30" w:rsidRDefault="00601E30" w:rsidP="00601E30">
            <w:pPr>
              <w:pStyle w:val="Kopfzeile"/>
              <w:numPr>
                <w:ilvl w:val="0"/>
                <w:numId w:val="3"/>
              </w:numPr>
              <w:tabs>
                <w:tab w:val="left" w:pos="313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>Bei Störungen und Undichtigkeiten (z.B.</w:t>
            </w:r>
            <w:r>
              <w:rPr>
                <w:rFonts w:ascii="Arial" w:hAnsi="Arial" w:cs="Arial"/>
                <w:sz w:val="22"/>
                <w:szCs w:val="22"/>
              </w:rPr>
              <w:t xml:space="preserve"> Gasgeruch,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Ausströmgeräuschen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01E30">
              <w:rPr>
                <w:rFonts w:ascii="Arial" w:hAnsi="Arial" w:cs="Arial"/>
                <w:sz w:val="22"/>
                <w:szCs w:val="22"/>
              </w:rPr>
              <w:t>sofort</w:t>
            </w:r>
            <w:r>
              <w:rPr>
                <w:rFonts w:ascii="Arial" w:hAnsi="Arial" w:cs="Arial"/>
                <w:sz w:val="22"/>
                <w:szCs w:val="22"/>
              </w:rPr>
              <w:t xml:space="preserve"> die</w:t>
            </w:r>
            <w:r w:rsidRPr="00601E3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601E30">
              <w:rPr>
                <w:rFonts w:ascii="Arial" w:hAnsi="Arial" w:cs="Arial"/>
                <w:sz w:val="22"/>
                <w:szCs w:val="22"/>
              </w:rPr>
              <w:t>b</w:t>
            </w:r>
            <w:r w:rsidRPr="00601E30">
              <w:rPr>
                <w:rFonts w:ascii="Arial" w:hAnsi="Arial" w:cs="Arial"/>
                <w:sz w:val="22"/>
                <w:szCs w:val="22"/>
              </w:rPr>
              <w:t>sperrventile abschließen.</w:t>
            </w:r>
          </w:p>
          <w:p w:rsidR="00601E30" w:rsidRPr="00601E30" w:rsidRDefault="00601E30" w:rsidP="00601E30">
            <w:pPr>
              <w:pStyle w:val="Kopfzeile"/>
              <w:numPr>
                <w:ilvl w:val="0"/>
                <w:numId w:val="3"/>
              </w:numPr>
              <w:tabs>
                <w:tab w:val="left" w:pos="313"/>
              </w:tabs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01E30">
              <w:rPr>
                <w:rFonts w:ascii="Arial" w:hAnsi="Arial" w:cs="Arial"/>
                <w:sz w:val="22"/>
                <w:szCs w:val="22"/>
              </w:rPr>
              <w:t xml:space="preserve">Bei Gasgeruch in Gebäuden </w:t>
            </w: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601E30">
              <w:rPr>
                <w:rFonts w:ascii="Arial" w:hAnsi="Arial" w:cs="Arial"/>
                <w:sz w:val="22"/>
                <w:szCs w:val="22"/>
              </w:rPr>
              <w:t>zusätzlich</w:t>
            </w:r>
            <w:r>
              <w:rPr>
                <w:rFonts w:ascii="Arial" w:hAnsi="Arial" w:cs="Arial"/>
                <w:sz w:val="22"/>
                <w:szCs w:val="22"/>
              </w:rPr>
              <w:t xml:space="preserve"> zu beachten</w:t>
            </w:r>
            <w:r w:rsidRPr="00601E30">
              <w:rPr>
                <w:rFonts w:ascii="Arial" w:hAnsi="Arial" w:cs="Arial"/>
                <w:sz w:val="22"/>
                <w:szCs w:val="22"/>
              </w:rPr>
              <w:t>:</w:t>
            </w:r>
            <w:r w:rsidRPr="00601E30">
              <w:rPr>
                <w:rFonts w:ascii="Arial" w:hAnsi="Arial" w:cs="Arial"/>
                <w:sz w:val="22"/>
                <w:szCs w:val="22"/>
              </w:rPr>
              <w:br/>
              <w:t>Fenster und Türen öffnen, keine Elektroschalter betätigen, offene Feuer  löschen, nicht telefonieren, nicht rauchen,</w:t>
            </w:r>
            <w:r w:rsidR="001322B8">
              <w:rPr>
                <w:rFonts w:ascii="Arial" w:hAnsi="Arial" w:cs="Arial"/>
                <w:sz w:val="22"/>
                <w:szCs w:val="22"/>
              </w:rPr>
              <w:t xml:space="preserve"> das</w:t>
            </w:r>
            <w:r w:rsidRPr="00601E30">
              <w:rPr>
                <w:rFonts w:ascii="Arial" w:hAnsi="Arial" w:cs="Arial"/>
                <w:sz w:val="22"/>
                <w:szCs w:val="22"/>
              </w:rPr>
              <w:t xml:space="preserve"> Haus verlassen.</w:t>
            </w:r>
          </w:p>
          <w:p w:rsidR="006E3687" w:rsidRPr="00CD066D" w:rsidRDefault="00601E30" w:rsidP="00601E30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 w:rsidRPr="00601E30">
              <w:t>Bei Betriebsstörungen Fachfirma rufen.</w:t>
            </w: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C513D0">
        <w:trPr>
          <w:cantSplit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15707E">
        <w:trPr>
          <w:jc w:val="center"/>
        </w:trPr>
        <w:tc>
          <w:tcPr>
            <w:tcW w:w="1544" w:type="dxa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1322B8">
              <w:rPr>
                <w:noProof/>
              </w:rPr>
              <w:drawing>
                <wp:inline distT="0" distB="0" distL="0" distR="0" wp14:anchorId="78E5CA14" wp14:editId="22864F6A">
                  <wp:extent cx="676275" cy="676275"/>
                  <wp:effectExtent l="0" t="0" r="9525" b="9525"/>
                  <wp:docPr id="28" name="Grafik 28" descr="I:\Webgruppe\symbole_2017\D-E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:\Webgruppe\symbole_2017\D-E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43" cy="67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4" w:type="dxa"/>
            <w:gridSpan w:val="4"/>
          </w:tcPr>
          <w:p w:rsidR="009A05D5" w:rsidRPr="001322B8" w:rsidRDefault="00F41EC7" w:rsidP="00BE6CDD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1322B8">
              <w:rPr>
                <w:sz w:val="20"/>
                <w:szCs w:val="20"/>
              </w:rPr>
              <w:t>Gerät</w:t>
            </w:r>
            <w:r w:rsidR="00744FAA" w:rsidRPr="001322B8">
              <w:rPr>
                <w:sz w:val="20"/>
                <w:szCs w:val="20"/>
              </w:rPr>
              <w:t xml:space="preserve"> sichern</w:t>
            </w:r>
          </w:p>
          <w:p w:rsidR="009A05D5" w:rsidRPr="001322B8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1322B8">
              <w:rPr>
                <w:sz w:val="20"/>
                <w:szCs w:val="20"/>
              </w:rPr>
              <w:t>Den Lehrer (Ersthelfer)</w:t>
            </w:r>
            <w:r w:rsidR="00744FAA" w:rsidRPr="001322B8">
              <w:rPr>
                <w:sz w:val="20"/>
                <w:szCs w:val="20"/>
              </w:rPr>
              <w:t xml:space="preserve"> informieren (siehe Alarmplan)</w:t>
            </w:r>
          </w:p>
          <w:p w:rsidR="009A05D5" w:rsidRPr="001322B8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1322B8">
              <w:rPr>
                <w:sz w:val="20"/>
                <w:szCs w:val="20"/>
              </w:rPr>
              <w:t>Verletzun</w:t>
            </w:r>
            <w:r w:rsidR="00744FAA" w:rsidRPr="001322B8">
              <w:rPr>
                <w:sz w:val="20"/>
                <w:szCs w:val="20"/>
              </w:rPr>
              <w:t>gen sofort versorgen</w:t>
            </w:r>
          </w:p>
          <w:p w:rsidR="009A05D5" w:rsidRPr="001322B8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1322B8">
              <w:rPr>
                <w:sz w:val="20"/>
                <w:szCs w:val="20"/>
              </w:rPr>
              <w:t>Eintragu</w:t>
            </w:r>
            <w:r w:rsidR="00744FAA" w:rsidRPr="001322B8">
              <w:rPr>
                <w:sz w:val="20"/>
                <w:szCs w:val="20"/>
              </w:rPr>
              <w:t>ng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9A05D5" w:rsidRPr="004D33E3" w:rsidRDefault="009A05D5" w:rsidP="001322B8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DA4C02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C513D0">
        <w:trPr>
          <w:cantSplit/>
          <w:jc w:val="center"/>
        </w:trPr>
        <w:tc>
          <w:tcPr>
            <w:tcW w:w="10005" w:type="dxa"/>
            <w:gridSpan w:val="6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15707E">
        <w:trPr>
          <w:trHeight w:val="944"/>
          <w:jc w:val="center"/>
        </w:trPr>
        <w:tc>
          <w:tcPr>
            <w:tcW w:w="1544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262" w:type="dxa"/>
            <w:gridSpan w:val="3"/>
          </w:tcPr>
          <w:p w:rsidR="001322B8" w:rsidRPr="001322B8" w:rsidRDefault="001322B8" w:rsidP="001322B8">
            <w:pPr>
              <w:pStyle w:val="Kopfzeile"/>
              <w:numPr>
                <w:ilvl w:val="0"/>
                <w:numId w:val="5"/>
              </w:numPr>
              <w:tabs>
                <w:tab w:val="left" w:pos="313"/>
              </w:tabs>
              <w:autoSpaceDE/>
              <w:autoSpaceDN/>
              <w:rPr>
                <w:rFonts w:ascii="Arial" w:hAnsi="Arial" w:cs="Arial"/>
              </w:rPr>
            </w:pPr>
            <w:r w:rsidRPr="001322B8">
              <w:rPr>
                <w:rFonts w:ascii="Arial" w:hAnsi="Arial" w:cs="Arial"/>
                <w:szCs w:val="21"/>
              </w:rPr>
              <w:t xml:space="preserve">Instandhaltung (Wartung, Reparatur) nur von </w:t>
            </w:r>
            <w:r w:rsidRPr="001322B8">
              <w:rPr>
                <w:rFonts w:ascii="Arial" w:hAnsi="Arial" w:cs="Arial"/>
                <w:szCs w:val="21"/>
                <w:u w:val="single"/>
              </w:rPr>
              <w:t>qualifizierten und beauftragten Personen</w:t>
            </w:r>
            <w:r>
              <w:rPr>
                <w:rFonts w:ascii="Arial" w:hAnsi="Arial" w:cs="Arial"/>
                <w:szCs w:val="21"/>
              </w:rPr>
              <w:t xml:space="preserve"> </w:t>
            </w:r>
          </w:p>
          <w:p w:rsidR="001322B8" w:rsidRPr="001322B8" w:rsidRDefault="001322B8" w:rsidP="001322B8">
            <w:pPr>
              <w:pStyle w:val="Kopfzeile"/>
              <w:numPr>
                <w:ilvl w:val="0"/>
                <w:numId w:val="5"/>
              </w:numPr>
              <w:tabs>
                <w:tab w:val="left" w:pos="313"/>
              </w:tabs>
              <w:autoSpaceDE/>
              <w:autoSpaceDN/>
              <w:rPr>
                <w:rFonts w:ascii="Arial" w:hAnsi="Arial" w:cs="Arial"/>
              </w:rPr>
            </w:pPr>
            <w:r w:rsidRPr="001322B8">
              <w:rPr>
                <w:rFonts w:ascii="Arial" w:hAnsi="Arial" w:cs="Arial"/>
                <w:szCs w:val="21"/>
              </w:rPr>
              <w:t xml:space="preserve">Nach Instandhaltung sind die Schutzeinrichtungen zu überprüfen. </w:t>
            </w:r>
          </w:p>
          <w:p w:rsidR="001322B8" w:rsidRPr="001322B8" w:rsidRDefault="001322B8" w:rsidP="001322B8">
            <w:pPr>
              <w:pStyle w:val="Kopfzeile"/>
              <w:numPr>
                <w:ilvl w:val="0"/>
                <w:numId w:val="5"/>
              </w:numPr>
              <w:tabs>
                <w:tab w:val="left" w:pos="313"/>
              </w:tabs>
              <w:autoSpaceDE/>
              <w:autoSpaceDN/>
              <w:rPr>
                <w:rFonts w:ascii="Arial" w:hAnsi="Arial" w:cs="Arial"/>
              </w:rPr>
            </w:pPr>
            <w:r w:rsidRPr="001322B8">
              <w:rPr>
                <w:rFonts w:ascii="Arial" w:hAnsi="Arial" w:cs="Arial"/>
                <w:szCs w:val="21"/>
              </w:rPr>
              <w:t xml:space="preserve">Bei </w:t>
            </w:r>
            <w:proofErr w:type="gramStart"/>
            <w:r w:rsidRPr="001322B8">
              <w:rPr>
                <w:rFonts w:ascii="Arial" w:hAnsi="Arial" w:cs="Arial"/>
                <w:szCs w:val="21"/>
              </w:rPr>
              <w:t>längerer</w:t>
            </w:r>
            <w:r>
              <w:rPr>
                <w:rFonts w:ascii="Arial" w:hAnsi="Arial" w:cs="Arial"/>
                <w:szCs w:val="21"/>
              </w:rPr>
              <w:t xml:space="preserve"> Außerbetriebnahme</w:t>
            </w:r>
            <w:proofErr w:type="gramEnd"/>
            <w:r>
              <w:rPr>
                <w:rFonts w:ascii="Arial" w:hAnsi="Arial" w:cs="Arial"/>
                <w:szCs w:val="21"/>
              </w:rPr>
              <w:t xml:space="preserve"> sind </w:t>
            </w:r>
            <w:r w:rsidRPr="001322B8">
              <w:rPr>
                <w:rFonts w:ascii="Arial" w:hAnsi="Arial" w:cs="Arial"/>
                <w:szCs w:val="21"/>
              </w:rPr>
              <w:t>Ventile beginnend vom Behälterabsperrventil</w:t>
            </w:r>
            <w:r>
              <w:rPr>
                <w:rFonts w:ascii="Arial" w:hAnsi="Arial" w:cs="Arial"/>
                <w:szCs w:val="21"/>
              </w:rPr>
              <w:t xml:space="preserve"> über Hauptabsperreinrichtungen </w:t>
            </w:r>
            <w:r w:rsidRPr="001322B8">
              <w:rPr>
                <w:rFonts w:ascii="Arial" w:hAnsi="Arial" w:cs="Arial"/>
                <w:szCs w:val="21"/>
              </w:rPr>
              <w:t xml:space="preserve">bis hin zu den Geräteabsperreinrichtungen zu schließen. </w:t>
            </w:r>
          </w:p>
          <w:p w:rsidR="001322B8" w:rsidRPr="001322B8" w:rsidRDefault="001322B8" w:rsidP="001322B8">
            <w:pPr>
              <w:pStyle w:val="Kopfzeile"/>
              <w:numPr>
                <w:ilvl w:val="0"/>
                <w:numId w:val="5"/>
              </w:numPr>
              <w:tabs>
                <w:tab w:val="left" w:pos="313"/>
              </w:tabs>
              <w:autoSpaceDE/>
              <w:autoSpaceDN/>
              <w:rPr>
                <w:rFonts w:ascii="Arial" w:hAnsi="Arial" w:cs="Arial"/>
              </w:rPr>
            </w:pPr>
            <w:r w:rsidRPr="001322B8">
              <w:rPr>
                <w:rFonts w:ascii="Arial" w:hAnsi="Arial" w:cs="Arial"/>
                <w:szCs w:val="21"/>
              </w:rPr>
              <w:t>Bei Wiederinbetriebnahme sind die Ventile in gleicher Reihenfolge zu öffnen. Füllstand r</w:t>
            </w:r>
            <w:r w:rsidRPr="001322B8">
              <w:rPr>
                <w:rFonts w:ascii="Arial" w:hAnsi="Arial" w:cs="Arial"/>
                <w:szCs w:val="21"/>
              </w:rPr>
              <w:t>e</w:t>
            </w:r>
            <w:r w:rsidRPr="001322B8">
              <w:rPr>
                <w:rFonts w:ascii="Arial" w:hAnsi="Arial" w:cs="Arial"/>
                <w:szCs w:val="21"/>
              </w:rPr>
              <w:t>gelmäßig kontrollieren.</w:t>
            </w:r>
          </w:p>
          <w:p w:rsidR="001322B8" w:rsidRPr="001322B8" w:rsidRDefault="001322B8" w:rsidP="001322B8">
            <w:pPr>
              <w:pStyle w:val="Kopfzeile"/>
              <w:numPr>
                <w:ilvl w:val="0"/>
                <w:numId w:val="5"/>
              </w:numPr>
              <w:tabs>
                <w:tab w:val="left" w:pos="313"/>
              </w:tabs>
              <w:autoSpaceDE/>
              <w:autoSpaceDN/>
              <w:rPr>
                <w:rFonts w:ascii="Arial" w:hAnsi="Arial" w:cs="Arial"/>
              </w:rPr>
            </w:pPr>
            <w:r w:rsidRPr="001322B8">
              <w:rPr>
                <w:rFonts w:ascii="Arial" w:hAnsi="Arial" w:cs="Arial"/>
                <w:szCs w:val="21"/>
              </w:rPr>
              <w:t>Bei der Instandhaltung die Betriebsanleitung des Herstellers beachten.</w:t>
            </w:r>
          </w:p>
          <w:p w:rsidR="006E3687" w:rsidRDefault="001322B8" w:rsidP="001322B8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 w:rsidRPr="001322B8">
              <w:rPr>
                <w:b/>
                <w:sz w:val="20"/>
                <w:szCs w:val="21"/>
              </w:rPr>
              <w:t xml:space="preserve">Regelmäßige Prüfungen (z.B. elektrisch, mechanisch) durch </w:t>
            </w:r>
            <w:r w:rsidRPr="001322B8">
              <w:rPr>
                <w:b/>
                <w:sz w:val="20"/>
                <w:szCs w:val="21"/>
                <w:u w:val="single"/>
              </w:rPr>
              <w:t>befähigte Personen</w:t>
            </w:r>
            <w:r w:rsidRPr="001322B8">
              <w:rPr>
                <w:sz w:val="20"/>
                <w:szCs w:val="21"/>
                <w:u w:val="single"/>
              </w:rPr>
              <w:t>.</w:t>
            </w:r>
          </w:p>
        </w:tc>
        <w:tc>
          <w:tcPr>
            <w:tcW w:w="199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A" w:rsidRPr="007062AB" w:rsidRDefault="00744FA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5707E">
              <w:rPr>
                <w:rFonts w:ascii="Arial" w:hAnsi="Arial" w:cs="Arial"/>
                <w:b/>
                <w:noProof/>
                <w:sz w:val="22"/>
                <w:szCs w:val="22"/>
              </w:rPr>
              <w:t>7. März 2018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F2367A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6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C2" w:rsidRDefault="00020FC2">
      <w:r>
        <w:separator/>
      </w:r>
    </w:p>
  </w:endnote>
  <w:endnote w:type="continuationSeparator" w:id="0">
    <w:p w:rsidR="00020FC2" w:rsidRDefault="0002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C2" w:rsidRDefault="00020FC2">
      <w:r>
        <w:separator/>
      </w:r>
    </w:p>
  </w:footnote>
  <w:footnote w:type="continuationSeparator" w:id="0">
    <w:p w:rsidR="00020FC2" w:rsidRDefault="0002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1"/>
        <w:szCs w:val="21"/>
      </w:rPr>
    </w:lvl>
  </w:abstractNum>
  <w:abstractNum w:abstractNumId="1">
    <w:nsid w:val="00A61BAA"/>
    <w:multiLevelType w:val="hybridMultilevel"/>
    <w:tmpl w:val="044074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B134ED"/>
    <w:multiLevelType w:val="hybridMultilevel"/>
    <w:tmpl w:val="454E1E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F765B3"/>
    <w:multiLevelType w:val="hybridMultilevel"/>
    <w:tmpl w:val="7D96785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911A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81F08BF"/>
    <w:multiLevelType w:val="hybridMultilevel"/>
    <w:tmpl w:val="58287E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6"/>
  </w:num>
  <w:num w:numId="14">
    <w:abstractNumId w:val="16"/>
  </w:num>
  <w:num w:numId="15">
    <w:abstractNumId w:val="7"/>
  </w:num>
  <w:num w:numId="16">
    <w:abstractNumId w:val="3"/>
  </w:num>
  <w:num w:numId="17">
    <w:abstractNumId w:val="1"/>
  </w:num>
  <w:num w:numId="18">
    <w:abstractNumId w:val="18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20FC2"/>
    <w:rsid w:val="001322B8"/>
    <w:rsid w:val="0015707E"/>
    <w:rsid w:val="0027787A"/>
    <w:rsid w:val="002B0123"/>
    <w:rsid w:val="003235F9"/>
    <w:rsid w:val="00447F67"/>
    <w:rsid w:val="004C6329"/>
    <w:rsid w:val="00591216"/>
    <w:rsid w:val="005E5325"/>
    <w:rsid w:val="005E6BEB"/>
    <w:rsid w:val="00601E30"/>
    <w:rsid w:val="006C6D87"/>
    <w:rsid w:val="006E3687"/>
    <w:rsid w:val="00744FAA"/>
    <w:rsid w:val="007540A8"/>
    <w:rsid w:val="00797E5B"/>
    <w:rsid w:val="008B0965"/>
    <w:rsid w:val="008E0750"/>
    <w:rsid w:val="00921EE4"/>
    <w:rsid w:val="009A05D5"/>
    <w:rsid w:val="009D3A8B"/>
    <w:rsid w:val="00A30A9C"/>
    <w:rsid w:val="00AE1F67"/>
    <w:rsid w:val="00B30DC7"/>
    <w:rsid w:val="00BE6CDD"/>
    <w:rsid w:val="00C513D0"/>
    <w:rsid w:val="00D4175F"/>
    <w:rsid w:val="00DA4C02"/>
    <w:rsid w:val="00E31665"/>
    <w:rsid w:val="00F2367A"/>
    <w:rsid w:val="00F2723E"/>
    <w:rsid w:val="00F41EC7"/>
    <w:rsid w:val="00F45E87"/>
    <w:rsid w:val="00FA33F2"/>
    <w:rsid w:val="00FA6373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601E30"/>
    <w:rPr>
      <w:rFonts w:ascii="Wingdings" w:hAnsi="Wingdings" w:cs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601E30"/>
    <w:rPr>
      <w:rFonts w:ascii="Wingdings" w:hAnsi="Wingdings" w:cs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Bunsenbrenner</vt:lpstr>
      <vt:lpstr>Kreissäge Holz</vt:lpstr>
    </vt:vector>
  </TitlesOfParts>
  <Company>AUG</Company>
  <LinksUpToDate>false</LinksUpToDate>
  <CharactersWithSpaces>2572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Bunsenbrenner</dc:title>
  <dc:creator>CG;Andreas Timpe</dc:creator>
  <cp:lastModifiedBy>admin</cp:lastModifiedBy>
  <cp:revision>2</cp:revision>
  <cp:lastPrinted>2016-01-22T08:17:00Z</cp:lastPrinted>
  <dcterms:created xsi:type="dcterms:W3CDTF">2018-03-07T14:45:00Z</dcterms:created>
  <dcterms:modified xsi:type="dcterms:W3CDTF">2018-03-07T14:45:00Z</dcterms:modified>
</cp:coreProperties>
</file>