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488"/>
        <w:gridCol w:w="283"/>
        <w:gridCol w:w="5103"/>
        <w:gridCol w:w="1701"/>
        <w:gridCol w:w="2268"/>
      </w:tblGrid>
      <w:tr w:rsidR="00437E62">
        <w:tblPrEx>
          <w:tblCellMar>
            <w:top w:w="0" w:type="dxa"/>
            <w:bottom w:w="0" w:type="dxa"/>
          </w:tblCellMar>
        </w:tblPrEx>
        <w:trPr>
          <w:cantSplit/>
        </w:trPr>
        <w:tc>
          <w:tcPr>
            <w:tcW w:w="1771" w:type="dxa"/>
            <w:gridSpan w:val="2"/>
            <w:tcBorders>
              <w:top w:val="single" w:sz="48" w:space="0" w:color="FF0000"/>
              <w:left w:val="single" w:sz="48" w:space="0" w:color="FF0000"/>
              <w:right w:val="single" w:sz="6" w:space="0" w:color="auto"/>
            </w:tcBorders>
          </w:tcPr>
          <w:p w:rsidR="00437E62" w:rsidRDefault="00E12F13">
            <w:pPr>
              <w:spacing w:after="0"/>
              <w:jc w:val="center"/>
            </w:pPr>
            <w:bookmarkStart w:id="0" w:name="_GoBack"/>
            <w:bookmarkEnd w:id="0"/>
            <w:r>
              <w:rPr>
                <w:b/>
                <w:sz w:val="24"/>
              </w:rPr>
              <w:t xml:space="preserve">BTA </w:t>
            </w:r>
            <w:r>
              <w:rPr>
                <w:b/>
                <w:sz w:val="24"/>
              </w:rPr>
              <w:br/>
              <w:t xml:space="preserve">Nr : </w:t>
            </w:r>
            <w:bookmarkStart w:id="1" w:name="BtaNr"/>
            <w:bookmarkEnd w:id="1"/>
            <w:r>
              <w:rPr>
                <w:b/>
                <w:sz w:val="24"/>
              </w:rPr>
              <w:t>7</w:t>
            </w:r>
            <w:r>
              <w:rPr>
                <w:b/>
              </w:rPr>
              <w:br/>
              <w:t>2001-12-06</w:t>
            </w:r>
          </w:p>
        </w:tc>
        <w:tc>
          <w:tcPr>
            <w:tcW w:w="6804" w:type="dxa"/>
            <w:gridSpan w:val="2"/>
            <w:tcBorders>
              <w:top w:val="single" w:sz="48" w:space="0" w:color="FF0000"/>
              <w:left w:val="single" w:sz="6" w:space="0" w:color="auto"/>
              <w:right w:val="single" w:sz="6" w:space="0" w:color="auto"/>
            </w:tcBorders>
          </w:tcPr>
          <w:p w:rsidR="00437E62" w:rsidRDefault="00E12F13">
            <w:pPr>
              <w:spacing w:before="48" w:after="48"/>
              <w:jc w:val="center"/>
              <w:rPr>
                <w:sz w:val="18"/>
              </w:rPr>
            </w:pPr>
            <w:r>
              <w:rPr>
                <w:b/>
                <w:spacing w:val="60"/>
                <w:sz w:val="28"/>
              </w:rPr>
              <w:t>BETRIEBSANWEISUNG</w:t>
            </w:r>
            <w:r>
              <w:rPr>
                <w:spacing w:val="60"/>
              </w:rPr>
              <w:br/>
            </w:r>
            <w:r>
              <w:rPr>
                <w:sz w:val="16"/>
              </w:rPr>
              <w:t>gemäß §20 GEFSTOFFV</w:t>
            </w:r>
          </w:p>
          <w:p w:rsidR="00437E62" w:rsidRDefault="00E12F13">
            <w:pPr>
              <w:pStyle w:val="berschrift1"/>
            </w:pPr>
            <w:r>
              <w:t>Geltungsbereich und Tätigkeiten</w:t>
            </w:r>
          </w:p>
          <w:p w:rsidR="00437E62" w:rsidRDefault="00E12F13">
            <w:pPr>
              <w:shd w:val="pct5" w:color="auto" w:fill="auto"/>
              <w:spacing w:before="0" w:after="0"/>
              <w:jc w:val="center"/>
              <w:rPr>
                <w:sz w:val="24"/>
              </w:rPr>
            </w:pPr>
            <w:bookmarkStart w:id="2" w:name="Betrieb"/>
            <w:bookmarkEnd w:id="2"/>
            <w:r>
              <w:rPr>
                <w:sz w:val="24"/>
              </w:rPr>
              <w:t>Name der Schule: Werkstatt o.ä.</w:t>
            </w:r>
          </w:p>
        </w:tc>
        <w:tc>
          <w:tcPr>
            <w:tcW w:w="2268" w:type="dxa"/>
            <w:tcBorders>
              <w:top w:val="single" w:sz="48" w:space="0" w:color="FF0000"/>
              <w:left w:val="single" w:sz="6" w:space="0" w:color="auto"/>
              <w:right w:val="single" w:sz="48" w:space="0" w:color="FF0000"/>
            </w:tcBorders>
          </w:tcPr>
          <w:p w:rsidR="00437E62" w:rsidRDefault="00E12F13">
            <w:pPr>
              <w:spacing w:before="60" w:after="120"/>
              <w:jc w:val="center"/>
              <w:rPr>
                <w:sz w:val="16"/>
              </w:rPr>
            </w:pPr>
          </w:p>
          <w:p w:rsidR="00437E62" w:rsidRDefault="00E12F13">
            <w:pPr>
              <w:spacing w:before="240" w:after="0"/>
              <w:jc w:val="center"/>
            </w:pPr>
            <w:r>
              <w:rPr>
                <w:sz w:val="16"/>
              </w:rPr>
              <w:t>_______________________</w:t>
            </w:r>
            <w:r>
              <w:rPr>
                <w:sz w:val="16"/>
              </w:rPr>
              <w:br/>
              <w:t>Unterschrift des Schulleiters</w:t>
            </w:r>
          </w:p>
        </w:tc>
      </w:tr>
      <w:tr w:rsidR="00437E62">
        <w:tblPrEx>
          <w:tblCellMar>
            <w:top w:w="0" w:type="dxa"/>
            <w:bottom w:w="0" w:type="dxa"/>
          </w:tblCellMar>
        </w:tblPrEx>
        <w:trPr>
          <w:cantSplit/>
        </w:trPr>
        <w:tc>
          <w:tcPr>
            <w:tcW w:w="10843" w:type="dxa"/>
            <w:gridSpan w:val="5"/>
            <w:tcBorders>
              <w:left w:val="single" w:sz="48" w:space="0" w:color="FF0000"/>
              <w:right w:val="single" w:sz="48" w:space="0" w:color="FF0000"/>
            </w:tcBorders>
          </w:tcPr>
          <w:p w:rsidR="00437E62" w:rsidRDefault="00E12F13">
            <w:pPr>
              <w:pStyle w:val="TitelOhne"/>
              <w:rPr>
                <w:sz w:val="24"/>
              </w:rPr>
            </w:pPr>
            <w:r>
              <w:rPr>
                <w:sz w:val="24"/>
              </w:rPr>
              <w:t>GEFAHRSTOFFBEZEICHNUNG</w:t>
            </w:r>
          </w:p>
        </w:tc>
      </w:tr>
      <w:tr w:rsidR="00C54191">
        <w:tblPrEx>
          <w:tblCellMar>
            <w:top w:w="0" w:type="dxa"/>
            <w:bottom w:w="0" w:type="dxa"/>
          </w:tblCellMar>
        </w:tblPrEx>
        <w:trPr>
          <w:cantSplit/>
        </w:trPr>
        <w:tc>
          <w:tcPr>
            <w:tcW w:w="10843" w:type="dxa"/>
            <w:gridSpan w:val="5"/>
            <w:tcBorders>
              <w:left w:val="single" w:sz="48" w:space="0" w:color="FF0000"/>
              <w:right w:val="single" w:sz="48" w:space="0" w:color="FF0000"/>
            </w:tcBorders>
          </w:tcPr>
          <w:p w:rsidR="00437E62" w:rsidRPr="0065286F" w:rsidRDefault="00E12F13" w:rsidP="00C54191">
            <w:pPr>
              <w:pStyle w:val="Titel"/>
              <w:rPr>
                <w:sz w:val="24"/>
              </w:rPr>
            </w:pPr>
            <w:bookmarkStart w:id="3" w:name="StoffBezeichnung"/>
            <w:bookmarkEnd w:id="3"/>
            <w:r w:rsidRPr="0065286F">
              <w:rPr>
                <w:sz w:val="24"/>
              </w:rPr>
              <w:t>Eisen(III)-chlorid</w:t>
            </w:r>
          </w:p>
        </w:tc>
      </w:tr>
      <w:tr w:rsidR="00C54191">
        <w:tblPrEx>
          <w:tblCellMar>
            <w:top w:w="0" w:type="dxa"/>
            <w:bottom w:w="0" w:type="dxa"/>
          </w:tblCellMar>
        </w:tblPrEx>
        <w:trPr>
          <w:cantSplit/>
        </w:trPr>
        <w:tc>
          <w:tcPr>
            <w:tcW w:w="10843" w:type="dxa"/>
            <w:gridSpan w:val="5"/>
            <w:tcBorders>
              <w:left w:val="single" w:sz="48" w:space="0" w:color="FF0000"/>
              <w:right w:val="single" w:sz="48" w:space="0" w:color="FF0000"/>
            </w:tcBorders>
          </w:tcPr>
          <w:p w:rsidR="00C54191" w:rsidRDefault="00C54191">
            <w:pPr>
              <w:pStyle w:val="TitelOhne"/>
            </w:pPr>
            <w:r>
              <w:rPr>
                <w:sz w:val="24"/>
              </w:rPr>
              <w:t>GEFAHREN FÜR MENSCH UND UMWELT</w:t>
            </w:r>
          </w:p>
        </w:tc>
      </w:tr>
      <w:tr w:rsidR="00C54191">
        <w:tblPrEx>
          <w:tblCellMar>
            <w:top w:w="0" w:type="dxa"/>
            <w:bottom w:w="0" w:type="dxa"/>
          </w:tblCellMar>
        </w:tblPrEx>
        <w:trPr>
          <w:cantSplit/>
        </w:trPr>
        <w:tc>
          <w:tcPr>
            <w:tcW w:w="1488" w:type="dxa"/>
            <w:tcBorders>
              <w:left w:val="single" w:sz="48" w:space="0" w:color="FF0000"/>
              <w:right w:val="single" w:sz="6" w:space="0" w:color="auto"/>
            </w:tcBorders>
          </w:tcPr>
          <w:p w:rsidR="00C54191" w:rsidRDefault="00E12F13">
            <w:pPr>
              <w:pStyle w:val="Zeichnung"/>
              <w:rPr>
                <w:szCs w:val="16"/>
              </w:rPr>
            </w:pPr>
            <w:r w:rsidRPr="00845AE5">
              <w:rPr>
                <w:noProof/>
                <w:szCs w:val="16"/>
              </w:rPr>
              <w:drawing>
                <wp:inline distT="0" distB="0" distL="0" distR="0">
                  <wp:extent cx="628650" cy="7715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C54191" w:rsidRDefault="00E12F13">
            <w:pPr>
              <w:pStyle w:val="Zeichnung"/>
              <w:rPr>
                <w:sz w:val="24"/>
              </w:rPr>
            </w:pPr>
            <w:r w:rsidRPr="00845AE5">
              <w:rPr>
                <w:noProof/>
              </w:rPr>
              <w:drawing>
                <wp:inline distT="0" distB="0" distL="0" distR="0">
                  <wp:extent cx="628650" cy="7715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tc>
        <w:tc>
          <w:tcPr>
            <w:tcW w:w="9355" w:type="dxa"/>
            <w:gridSpan w:val="4"/>
            <w:tcBorders>
              <w:left w:val="single" w:sz="6" w:space="0" w:color="auto"/>
              <w:right w:val="single" w:sz="48" w:space="0" w:color="FF0000"/>
            </w:tcBorders>
          </w:tcPr>
          <w:p w:rsidR="00C54191" w:rsidRPr="0065286F" w:rsidRDefault="00C54191" w:rsidP="00C54191">
            <w:pPr>
              <w:numPr>
                <w:ilvl w:val="0"/>
                <w:numId w:val="5"/>
              </w:numPr>
            </w:pPr>
            <w:r w:rsidRPr="0065286F">
              <w:t>Die stark saure Lösung reagiert mit Laugen unter heftiger Wärmeentwicklung, Spritzgefahr!</w:t>
            </w:r>
          </w:p>
          <w:p w:rsidR="00C54191" w:rsidRPr="0065286F" w:rsidRDefault="00C54191" w:rsidP="00C54191">
            <w:pPr>
              <w:numPr>
                <w:ilvl w:val="0"/>
                <w:numId w:val="5"/>
              </w:numPr>
            </w:pPr>
            <w:r w:rsidRPr="0065286F">
              <w:t>Sie greift Metalle stark an, besonders Kupfer und Leichtmetalle. Dabei wird hochentzündlicher Wasserstoff freigesetzt, Gefahr der Knallgasbildung (explosionsfähiges Gemisch).</w:t>
            </w:r>
          </w:p>
          <w:p w:rsidR="00C54191" w:rsidRPr="0065286F" w:rsidRDefault="00C54191" w:rsidP="00C54191">
            <w:pPr>
              <w:numPr>
                <w:ilvl w:val="0"/>
                <w:numId w:val="5"/>
              </w:numPr>
            </w:pPr>
            <w:r w:rsidRPr="0065286F">
              <w:t>Eisen(III)-chlorid ist gesundheitsschädlich beim Verschlucken.</w:t>
            </w:r>
          </w:p>
          <w:p w:rsidR="00C54191" w:rsidRPr="0065286F" w:rsidRDefault="00C54191" w:rsidP="00C54191">
            <w:pPr>
              <w:numPr>
                <w:ilvl w:val="0"/>
                <w:numId w:val="5"/>
              </w:numPr>
            </w:pPr>
            <w:r w:rsidRPr="0065286F">
              <w:t>Das Konzentrat wirkt stark reizend bis ätzend auf die Haut. Bei Augenkontakt besteht Gefahr ernster Augenschäden! Das Einatmen von Nebeln kann ernste Atemwegsschäden verursachen.</w:t>
            </w:r>
          </w:p>
          <w:p w:rsidR="00C54191" w:rsidRDefault="00C54191" w:rsidP="00C54191">
            <w:pPr>
              <w:numPr>
                <w:ilvl w:val="0"/>
                <w:numId w:val="5"/>
              </w:numPr>
              <w:rPr>
                <w:sz w:val="24"/>
              </w:rPr>
            </w:pPr>
            <w:r w:rsidRPr="0065286F">
              <w:t>Eisen(III)-chlorid ist wassergefährdend</w:t>
            </w:r>
          </w:p>
        </w:tc>
      </w:tr>
      <w:tr w:rsidR="00C54191">
        <w:tblPrEx>
          <w:tblCellMar>
            <w:top w:w="0" w:type="dxa"/>
            <w:bottom w:w="0" w:type="dxa"/>
          </w:tblCellMar>
        </w:tblPrEx>
        <w:trPr>
          <w:cantSplit/>
        </w:trPr>
        <w:tc>
          <w:tcPr>
            <w:tcW w:w="10843" w:type="dxa"/>
            <w:gridSpan w:val="5"/>
            <w:tcBorders>
              <w:left w:val="single" w:sz="48" w:space="0" w:color="FF0000"/>
              <w:right w:val="single" w:sz="48" w:space="0" w:color="FF0000"/>
            </w:tcBorders>
          </w:tcPr>
          <w:p w:rsidR="00C54191" w:rsidRDefault="00C54191">
            <w:pPr>
              <w:pStyle w:val="TitelOhne"/>
              <w:rPr>
                <w:sz w:val="24"/>
              </w:rPr>
            </w:pPr>
            <w:r>
              <w:rPr>
                <w:sz w:val="24"/>
              </w:rPr>
              <w:t>SCHUTZMASSNAHMEN UND VERHALTENSREGELN</w:t>
            </w:r>
          </w:p>
        </w:tc>
      </w:tr>
      <w:tr w:rsidR="00C54191">
        <w:tblPrEx>
          <w:tblCellMar>
            <w:top w:w="0" w:type="dxa"/>
            <w:bottom w:w="0" w:type="dxa"/>
          </w:tblCellMar>
        </w:tblPrEx>
        <w:trPr>
          <w:cantSplit/>
        </w:trPr>
        <w:tc>
          <w:tcPr>
            <w:tcW w:w="1488" w:type="dxa"/>
            <w:tcBorders>
              <w:left w:val="single" w:sz="48" w:space="0" w:color="FF0000"/>
              <w:right w:val="single" w:sz="6" w:space="0" w:color="000000"/>
            </w:tcBorders>
          </w:tcPr>
          <w:p w:rsidR="00C54191" w:rsidRDefault="00E12F13">
            <w:pPr>
              <w:pStyle w:val="Zeichnung"/>
            </w:pPr>
            <w:r w:rsidRPr="00845AE5">
              <w:rPr>
                <w:noProof/>
              </w:rPr>
              <w:drawing>
                <wp:inline distT="0" distB="0" distL="0" distR="0">
                  <wp:extent cx="628650" cy="6286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C54191" w:rsidRDefault="00E12F13">
            <w:pPr>
              <w:pStyle w:val="Zeichnung"/>
              <w:rPr>
                <w:sz w:val="24"/>
              </w:rPr>
            </w:pPr>
            <w:r w:rsidRPr="00845AE5">
              <w:rPr>
                <w:noProof/>
              </w:rPr>
              <w:drawing>
                <wp:inline distT="0" distB="0" distL="0" distR="0">
                  <wp:extent cx="628650" cy="6286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9355" w:type="dxa"/>
            <w:gridSpan w:val="4"/>
            <w:tcBorders>
              <w:left w:val="single" w:sz="6" w:space="0" w:color="000000"/>
              <w:right w:val="single" w:sz="48" w:space="0" w:color="FF0000"/>
            </w:tcBorders>
          </w:tcPr>
          <w:p w:rsidR="00C54191" w:rsidRPr="0065286F" w:rsidRDefault="00C54191" w:rsidP="00C54191">
            <w:pPr>
              <w:numPr>
                <w:ilvl w:val="0"/>
                <w:numId w:val="6"/>
              </w:numPr>
              <w:rPr>
                <w:sz w:val="20"/>
              </w:rPr>
            </w:pPr>
            <w:r w:rsidRPr="0065286F">
              <w:rPr>
                <w:sz w:val="20"/>
              </w:rPr>
              <w:t>Beim Um- und Abfüllen Handling-System nutzen. Nur beständige Behälter und Hilfsmittel verwenden, z.B. aus Titan, PE oder PVC. Umsichtig arbeiten und Verspritzen vermeiden. Behälter vorsichtig öffnen, nach Entnahme sofort wieder verschließen. Immer Wasser vorlegen und dann Konzentrat unter Rühren zugeben. Befüllte Behälter kennzeichnen. Schadhafte Kennzeichnungen erneuern. Laugen fernhalten.</w:t>
            </w:r>
          </w:p>
          <w:p w:rsidR="00C54191" w:rsidRPr="0065286F" w:rsidRDefault="00C54191" w:rsidP="00C54191">
            <w:pPr>
              <w:numPr>
                <w:ilvl w:val="0"/>
                <w:numId w:val="6"/>
              </w:numPr>
              <w:rPr>
                <w:sz w:val="20"/>
              </w:rPr>
            </w:pPr>
            <w:r w:rsidRPr="0065286F">
              <w:rPr>
                <w:sz w:val="20"/>
              </w:rPr>
              <w:t xml:space="preserve">Augenschutz: </w:t>
            </w:r>
            <w:r w:rsidRPr="0065286F">
              <w:rPr>
                <w:sz w:val="20"/>
              </w:rPr>
              <w:tab/>
              <w:t>dichtschließende Schutzbrille</w:t>
            </w:r>
          </w:p>
          <w:p w:rsidR="00C54191" w:rsidRPr="0065286F" w:rsidRDefault="00C54191" w:rsidP="00C54191">
            <w:pPr>
              <w:numPr>
                <w:ilvl w:val="0"/>
                <w:numId w:val="6"/>
              </w:numPr>
              <w:rPr>
                <w:sz w:val="20"/>
              </w:rPr>
            </w:pPr>
            <w:r w:rsidRPr="0065286F">
              <w:rPr>
                <w:sz w:val="20"/>
              </w:rPr>
              <w:t xml:space="preserve">Handschutz: </w:t>
            </w:r>
            <w:r w:rsidRPr="0065286F">
              <w:rPr>
                <w:sz w:val="20"/>
              </w:rPr>
              <w:tab/>
              <w:t>Chemikalien-Schutzhandschuhe</w:t>
            </w:r>
          </w:p>
          <w:p w:rsidR="00C54191" w:rsidRPr="0065286F" w:rsidRDefault="00C54191" w:rsidP="00C54191">
            <w:pPr>
              <w:numPr>
                <w:ilvl w:val="0"/>
                <w:numId w:val="6"/>
              </w:numPr>
              <w:rPr>
                <w:sz w:val="20"/>
              </w:rPr>
            </w:pPr>
            <w:r w:rsidRPr="0065286F">
              <w:rPr>
                <w:sz w:val="20"/>
              </w:rPr>
              <w:t xml:space="preserve">Hautschutz: </w:t>
            </w:r>
            <w:r w:rsidRPr="0065286F">
              <w:rPr>
                <w:sz w:val="20"/>
              </w:rPr>
              <w:tab/>
              <w:t>siehe Hautschutzplan</w:t>
            </w:r>
          </w:p>
          <w:p w:rsidR="00C54191" w:rsidRPr="0065286F" w:rsidRDefault="00C54191" w:rsidP="00C54191">
            <w:pPr>
              <w:numPr>
                <w:ilvl w:val="0"/>
                <w:numId w:val="6"/>
              </w:numPr>
              <w:rPr>
                <w:sz w:val="20"/>
              </w:rPr>
            </w:pPr>
            <w:r w:rsidRPr="0065286F">
              <w:rPr>
                <w:sz w:val="20"/>
              </w:rPr>
              <w:t>Kontakt mit Haut und Augen (!) ausschließen; Nebel nicht einatmen! Getränkte Kleidung sofort wechseln.</w:t>
            </w:r>
          </w:p>
          <w:p w:rsidR="00C54191" w:rsidRPr="0065286F" w:rsidRDefault="00C54191" w:rsidP="00C54191">
            <w:pPr>
              <w:numPr>
                <w:ilvl w:val="0"/>
                <w:numId w:val="6"/>
              </w:numPr>
              <w:rPr>
                <w:sz w:val="18"/>
                <w:szCs w:val="18"/>
              </w:rPr>
            </w:pPr>
            <w:r w:rsidRPr="0065286F">
              <w:rPr>
                <w:sz w:val="20"/>
              </w:rPr>
              <w:t>Im Arbeitsbereich nicht essen, trinken, rauchen; keine Lebensmittel aufbewahren.</w:t>
            </w:r>
          </w:p>
        </w:tc>
      </w:tr>
      <w:tr w:rsidR="00C54191">
        <w:tblPrEx>
          <w:tblCellMar>
            <w:top w:w="0" w:type="dxa"/>
            <w:bottom w:w="0" w:type="dxa"/>
          </w:tblCellMar>
        </w:tblPrEx>
        <w:trPr>
          <w:cantSplit/>
        </w:trPr>
        <w:tc>
          <w:tcPr>
            <w:tcW w:w="10843" w:type="dxa"/>
            <w:gridSpan w:val="5"/>
            <w:tcBorders>
              <w:left w:val="single" w:sz="48" w:space="0" w:color="FF0000"/>
              <w:right w:val="single" w:sz="48" w:space="0" w:color="FF0000"/>
            </w:tcBorders>
          </w:tcPr>
          <w:p w:rsidR="00C54191" w:rsidRDefault="00C54191">
            <w:pPr>
              <w:pStyle w:val="TitelOhne"/>
              <w:rPr>
                <w:sz w:val="24"/>
              </w:rPr>
            </w:pPr>
            <w:r>
              <w:rPr>
                <w:sz w:val="24"/>
              </w:rPr>
              <w:t>VERHALTEN IM GEFAHRFALL</w:t>
            </w:r>
          </w:p>
        </w:tc>
      </w:tr>
      <w:tr w:rsidR="00C54191">
        <w:tblPrEx>
          <w:tblCellMar>
            <w:top w:w="0" w:type="dxa"/>
            <w:bottom w:w="0" w:type="dxa"/>
          </w:tblCellMar>
        </w:tblPrEx>
        <w:trPr>
          <w:cantSplit/>
        </w:trPr>
        <w:tc>
          <w:tcPr>
            <w:tcW w:w="1488" w:type="dxa"/>
            <w:tcBorders>
              <w:left w:val="single" w:sz="48" w:space="0" w:color="FF0000"/>
              <w:right w:val="single" w:sz="6" w:space="0" w:color="auto"/>
            </w:tcBorders>
          </w:tcPr>
          <w:p w:rsidR="00C54191" w:rsidRDefault="00E12F13">
            <w:pPr>
              <w:rPr>
                <w:sz w:val="24"/>
              </w:rPr>
            </w:pPr>
            <w:r w:rsidRPr="00845AE5">
              <w:rPr>
                <w:noProof/>
                <w:sz w:val="16"/>
              </w:rPr>
              <w:drawing>
                <wp:inline distT="0" distB="0" distL="0" distR="0">
                  <wp:extent cx="628650" cy="5524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p>
        </w:tc>
        <w:tc>
          <w:tcPr>
            <w:tcW w:w="9355" w:type="dxa"/>
            <w:gridSpan w:val="4"/>
            <w:tcBorders>
              <w:left w:val="single" w:sz="6" w:space="0" w:color="auto"/>
              <w:right w:val="single" w:sz="48" w:space="0" w:color="FF0000"/>
            </w:tcBorders>
          </w:tcPr>
          <w:p w:rsidR="00C54191" w:rsidRPr="0065286F" w:rsidRDefault="00C54191" w:rsidP="00C54191">
            <w:pPr>
              <w:numPr>
                <w:ilvl w:val="0"/>
                <w:numId w:val="7"/>
              </w:numPr>
              <w:rPr>
                <w:sz w:val="20"/>
              </w:rPr>
            </w:pPr>
            <w:r w:rsidRPr="0065286F">
              <w:rPr>
                <w:sz w:val="20"/>
              </w:rPr>
              <w:t>Kleine Mengen nach Verschütten oder Auslaufen sofort mit Bindemittel (__________________) aufnehmen oder mit viel Wasser in den vorgesehenen Bodenauslauf zur Aufbereitung spülen.</w:t>
            </w:r>
          </w:p>
          <w:p w:rsidR="00C54191" w:rsidRPr="0065286F" w:rsidRDefault="00C54191" w:rsidP="00C54191">
            <w:pPr>
              <w:numPr>
                <w:ilvl w:val="0"/>
                <w:numId w:val="7"/>
              </w:numPr>
              <w:rPr>
                <w:sz w:val="20"/>
              </w:rPr>
            </w:pPr>
            <w:r w:rsidRPr="0065286F">
              <w:rPr>
                <w:sz w:val="20"/>
              </w:rPr>
              <w:t>Getränktes Bindemittel in den Abfallbehälter geben; Flächen mit viel Wasser nachreinigen.</w:t>
            </w:r>
          </w:p>
          <w:p w:rsidR="00C54191" w:rsidRPr="0065286F" w:rsidRDefault="00C54191" w:rsidP="00C54191">
            <w:pPr>
              <w:numPr>
                <w:ilvl w:val="0"/>
                <w:numId w:val="7"/>
              </w:numPr>
              <w:rPr>
                <w:sz w:val="20"/>
              </w:rPr>
            </w:pPr>
            <w:r w:rsidRPr="0065286F">
              <w:rPr>
                <w:sz w:val="20"/>
              </w:rPr>
              <w:t>Arbeitsbereich gründlich lüften.</w:t>
            </w:r>
          </w:p>
          <w:p w:rsidR="00C54191" w:rsidRPr="0065286F" w:rsidRDefault="00C54191" w:rsidP="00C54191">
            <w:pPr>
              <w:numPr>
                <w:ilvl w:val="0"/>
                <w:numId w:val="7"/>
              </w:numPr>
              <w:rPr>
                <w:sz w:val="20"/>
              </w:rPr>
            </w:pPr>
            <w:r w:rsidRPr="0065286F">
              <w:rPr>
                <w:sz w:val="20"/>
              </w:rPr>
              <w:t>Bei Brandbeteiligung können ätzende Salzsäurenebel freigesetzt werden; Raum verlassen!</w:t>
            </w:r>
          </w:p>
          <w:p w:rsidR="00C54191" w:rsidRPr="0065286F" w:rsidRDefault="00C54191" w:rsidP="00C54191">
            <w:pPr>
              <w:numPr>
                <w:ilvl w:val="0"/>
                <w:numId w:val="7"/>
              </w:numPr>
              <w:rPr>
                <w:sz w:val="20"/>
              </w:rPr>
            </w:pPr>
            <w:r w:rsidRPr="0065286F">
              <w:rPr>
                <w:sz w:val="20"/>
              </w:rPr>
              <w:t>Fluchtweg:</w:t>
            </w:r>
            <w:r w:rsidRPr="0065286F">
              <w:rPr>
                <w:sz w:val="20"/>
              </w:rPr>
              <w:tab/>
              <w:t>siehe Kennzeichnung der Rettungswege und Notausgänge</w:t>
            </w:r>
          </w:p>
        </w:tc>
      </w:tr>
      <w:tr w:rsidR="00C54191">
        <w:tblPrEx>
          <w:tblCellMar>
            <w:top w:w="0" w:type="dxa"/>
            <w:bottom w:w="0" w:type="dxa"/>
          </w:tblCellMar>
        </w:tblPrEx>
        <w:trPr>
          <w:cantSplit/>
        </w:trPr>
        <w:tc>
          <w:tcPr>
            <w:tcW w:w="6874" w:type="dxa"/>
            <w:gridSpan w:val="3"/>
            <w:tcBorders>
              <w:top w:val="single" w:sz="6" w:space="0" w:color="FF0000"/>
              <w:left w:val="single" w:sz="48" w:space="0" w:color="FF0000"/>
              <w:bottom w:val="single" w:sz="6" w:space="0" w:color="FF0000"/>
            </w:tcBorders>
            <w:shd w:val="clear" w:color="auto" w:fill="FF0000"/>
          </w:tcPr>
          <w:p w:rsidR="00C54191" w:rsidRDefault="00C54191">
            <w:pPr>
              <w:pStyle w:val="Zeichnung"/>
              <w:ind w:left="-142"/>
              <w:rPr>
                <w:b/>
                <w:color w:val="FFFFFF"/>
                <w:spacing w:val="60"/>
                <w:sz w:val="24"/>
              </w:rPr>
            </w:pPr>
            <w:r>
              <w:rPr>
                <w:b/>
                <w:color w:val="FFFFFF"/>
                <w:spacing w:val="60"/>
                <w:sz w:val="24"/>
              </w:rPr>
              <w:t>ERSTE HILFE</w:t>
            </w:r>
          </w:p>
        </w:tc>
        <w:tc>
          <w:tcPr>
            <w:tcW w:w="1701" w:type="dxa"/>
            <w:tcBorders>
              <w:top w:val="single" w:sz="6" w:space="0" w:color="FF0000"/>
              <w:left w:val="single" w:sz="6" w:space="0" w:color="FF0000"/>
              <w:bottom w:val="single" w:sz="6" w:space="0" w:color="FF0000"/>
            </w:tcBorders>
            <w:shd w:val="clear" w:color="auto" w:fill="FF0000"/>
          </w:tcPr>
          <w:p w:rsidR="00C54191" w:rsidRDefault="00C54191">
            <w:pPr>
              <w:pStyle w:val="Zeichnung"/>
              <w:ind w:left="-142"/>
              <w:rPr>
                <w:sz w:val="24"/>
              </w:rPr>
            </w:pPr>
            <w:r>
              <w:rPr>
                <w:b/>
                <w:color w:val="FFFFFF"/>
                <w:spacing w:val="60"/>
                <w:sz w:val="24"/>
              </w:rPr>
              <w:t>Notruf</w:t>
            </w:r>
          </w:p>
        </w:tc>
        <w:tc>
          <w:tcPr>
            <w:tcW w:w="2268" w:type="dxa"/>
            <w:tcBorders>
              <w:top w:val="single" w:sz="6" w:space="0" w:color="FF0000"/>
              <w:left w:val="single" w:sz="6" w:space="0" w:color="FF0000"/>
              <w:bottom w:val="single" w:sz="6" w:space="0" w:color="FF0000"/>
              <w:right w:val="single" w:sz="48" w:space="0" w:color="FF0000"/>
            </w:tcBorders>
          </w:tcPr>
          <w:p w:rsidR="00C54191" w:rsidRDefault="00C54191">
            <w:pPr>
              <w:pStyle w:val="Zeichnung"/>
              <w:ind w:left="-142"/>
              <w:rPr>
                <w:sz w:val="24"/>
              </w:rPr>
            </w:pPr>
            <w:r>
              <w:rPr>
                <w:sz w:val="24"/>
              </w:rPr>
              <w:t>112</w:t>
            </w:r>
          </w:p>
        </w:tc>
      </w:tr>
      <w:tr w:rsidR="00C54191" w:rsidRPr="0065286F">
        <w:tblPrEx>
          <w:tblCellMar>
            <w:top w:w="0" w:type="dxa"/>
            <w:bottom w:w="0" w:type="dxa"/>
          </w:tblCellMar>
        </w:tblPrEx>
        <w:trPr>
          <w:cantSplit/>
        </w:trPr>
        <w:tc>
          <w:tcPr>
            <w:tcW w:w="1488" w:type="dxa"/>
            <w:tcBorders>
              <w:left w:val="single" w:sz="48" w:space="0" w:color="FF0000"/>
              <w:right w:val="single" w:sz="6" w:space="0" w:color="000000"/>
            </w:tcBorders>
          </w:tcPr>
          <w:p w:rsidR="00C54191" w:rsidRPr="0065286F" w:rsidRDefault="00E12F13" w:rsidP="00C54191">
            <w:r w:rsidRPr="0065286F">
              <w:rPr>
                <w:noProof/>
              </w:rPr>
              <w:lastRenderedPageBreak/>
              <w:drawing>
                <wp:inline distT="0" distB="0" distL="0" distR="0">
                  <wp:extent cx="723900" cy="7239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355" w:type="dxa"/>
            <w:gridSpan w:val="4"/>
            <w:tcBorders>
              <w:left w:val="single" w:sz="6" w:space="0" w:color="000000"/>
              <w:right w:val="single" w:sz="48" w:space="0" w:color="FF0000"/>
            </w:tcBorders>
          </w:tcPr>
          <w:p w:rsidR="00C54191" w:rsidRPr="0065286F" w:rsidRDefault="00C54191" w:rsidP="00C54191">
            <w:r w:rsidRPr="0065286F">
              <w:t xml:space="preserve">Nach Hautkontakt: </w:t>
            </w:r>
            <w:r w:rsidRPr="0065286F">
              <w:tab/>
            </w:r>
          </w:p>
          <w:p w:rsidR="00C54191" w:rsidRPr="0065286F" w:rsidRDefault="00C54191" w:rsidP="00C54191">
            <w:pPr>
              <w:ind w:left="709"/>
            </w:pPr>
            <w:r w:rsidRPr="0065286F">
              <w:t>sofort gründlich unter fließendem Wasser abspülen, getränkte Kleidung zuvor entfernen, Arzt konsultieren.</w:t>
            </w:r>
          </w:p>
          <w:p w:rsidR="00C54191" w:rsidRPr="0065286F" w:rsidRDefault="00C54191" w:rsidP="00C54191">
            <w:r w:rsidRPr="0065286F">
              <w:t xml:space="preserve">Nach Augenkontakt: </w:t>
            </w:r>
            <w:r w:rsidRPr="0065286F">
              <w:tab/>
            </w:r>
          </w:p>
          <w:p w:rsidR="00C54191" w:rsidRPr="0065286F" w:rsidRDefault="00C54191" w:rsidP="00C54191">
            <w:pPr>
              <w:ind w:left="709"/>
            </w:pPr>
            <w:r w:rsidRPr="0065286F">
              <w:t>sofort bei offenem Lidspalt und zum äußeren Lidspalt hin zehn Minuten unter fließendem Wasser ausspülen, Augendusche bzw. Augenspülflasche verwenden, Augenarzt konsultieren!</w:t>
            </w:r>
          </w:p>
          <w:p w:rsidR="00C54191" w:rsidRDefault="00C54191" w:rsidP="00C54191">
            <w:r w:rsidRPr="0065286F">
              <w:t xml:space="preserve">Nach Verschlucken: </w:t>
            </w:r>
            <w:r w:rsidRPr="0065286F">
              <w:tab/>
            </w:r>
          </w:p>
          <w:p w:rsidR="00C54191" w:rsidRPr="0065286F" w:rsidRDefault="00C54191" w:rsidP="00C54191">
            <w:pPr>
              <w:ind w:left="709"/>
            </w:pPr>
            <w:r w:rsidRPr="0065286F">
              <w:t xml:space="preserve">sofort Mund mit Wasser ausspülen, Wasser in kleinen Schlucken trinken lassen, </w:t>
            </w:r>
            <w:r w:rsidRPr="0065286F">
              <w:tab/>
            </w:r>
            <w:r w:rsidRPr="0065286F">
              <w:tab/>
            </w:r>
            <w:r w:rsidRPr="0065286F">
              <w:tab/>
              <w:t>Erbrechen nicht anregen, sofort Arzt konsultieren.</w:t>
            </w:r>
          </w:p>
          <w:p w:rsidR="00C54191" w:rsidRDefault="00C54191" w:rsidP="00C54191">
            <w:r w:rsidRPr="0065286F">
              <w:t xml:space="preserve">Nach Einatmen: </w:t>
            </w:r>
            <w:r w:rsidRPr="0065286F">
              <w:tab/>
            </w:r>
            <w:r w:rsidRPr="0065286F">
              <w:tab/>
            </w:r>
          </w:p>
          <w:p w:rsidR="00C54191" w:rsidRPr="0065286F" w:rsidRDefault="00C54191" w:rsidP="00C54191">
            <w:pPr>
              <w:ind w:left="709"/>
            </w:pPr>
            <w:r w:rsidRPr="0065286F">
              <w:t>Frischluft, Arzt.</w:t>
            </w:r>
          </w:p>
        </w:tc>
      </w:tr>
      <w:tr w:rsidR="00C54191">
        <w:tblPrEx>
          <w:tblCellMar>
            <w:top w:w="0" w:type="dxa"/>
            <w:bottom w:w="0" w:type="dxa"/>
          </w:tblCellMar>
        </w:tblPrEx>
        <w:trPr>
          <w:cantSplit/>
        </w:trPr>
        <w:tc>
          <w:tcPr>
            <w:tcW w:w="10843" w:type="dxa"/>
            <w:gridSpan w:val="5"/>
            <w:tcBorders>
              <w:left w:val="single" w:sz="48" w:space="0" w:color="FF0000"/>
              <w:right w:val="single" w:sz="48" w:space="0" w:color="FF0000"/>
            </w:tcBorders>
          </w:tcPr>
          <w:p w:rsidR="00C54191" w:rsidRDefault="00C54191">
            <w:pPr>
              <w:pStyle w:val="TitelOhne"/>
              <w:rPr>
                <w:sz w:val="24"/>
              </w:rPr>
            </w:pPr>
            <w:r>
              <w:rPr>
                <w:sz w:val="24"/>
              </w:rPr>
              <w:t>SACHGERECHTE ENTSORGUNG</w:t>
            </w:r>
          </w:p>
        </w:tc>
      </w:tr>
      <w:tr w:rsidR="00C54191">
        <w:tblPrEx>
          <w:tblCellMar>
            <w:top w:w="0" w:type="dxa"/>
            <w:bottom w:w="0" w:type="dxa"/>
          </w:tblCellMar>
        </w:tblPrEx>
        <w:trPr>
          <w:cantSplit/>
        </w:trPr>
        <w:tc>
          <w:tcPr>
            <w:tcW w:w="1488" w:type="dxa"/>
            <w:tcBorders>
              <w:left w:val="single" w:sz="48" w:space="0" w:color="FF0000"/>
              <w:bottom w:val="single" w:sz="48" w:space="0" w:color="FF0000"/>
              <w:right w:val="single" w:sz="6" w:space="0" w:color="000000"/>
            </w:tcBorders>
          </w:tcPr>
          <w:p w:rsidR="00C54191" w:rsidRDefault="00C54191">
            <w:pPr>
              <w:pStyle w:val="Zeichnung"/>
              <w:rPr>
                <w:sz w:val="24"/>
              </w:rPr>
            </w:pPr>
          </w:p>
        </w:tc>
        <w:tc>
          <w:tcPr>
            <w:tcW w:w="9355" w:type="dxa"/>
            <w:gridSpan w:val="4"/>
            <w:tcBorders>
              <w:left w:val="single" w:sz="6" w:space="0" w:color="000000"/>
              <w:bottom w:val="single" w:sz="48" w:space="0" w:color="FF0000"/>
              <w:right w:val="single" w:sz="48" w:space="0" w:color="FF0000"/>
            </w:tcBorders>
          </w:tcPr>
          <w:p w:rsidR="00C54191" w:rsidRDefault="00C54191" w:rsidP="00C54191">
            <w:pPr>
              <w:rPr>
                <w:sz w:val="24"/>
              </w:rPr>
            </w:pPr>
            <w:r w:rsidRPr="0065286F">
              <w:rPr>
                <w:sz w:val="24"/>
              </w:rPr>
              <w:t>Abfälle in gekennzeichnetem beständigem Behälter (_______________) sammeln; Abfallbehälter und leere Behälter geschlossen halten; regelmäßig aus dem Arbeitsbereich entfernen. Nicht mit anderen Abfällen mischen</w:t>
            </w:r>
          </w:p>
        </w:tc>
      </w:tr>
    </w:tbl>
    <w:p w:rsidR="00C54191" w:rsidRDefault="00C54191">
      <w:pPr>
        <w:jc w:val="center"/>
        <w:rPr>
          <w:sz w:val="28"/>
        </w:rPr>
      </w:pPr>
    </w:p>
    <w:sectPr w:rsidR="00C54191">
      <w:pgSz w:w="11907" w:h="16840"/>
      <w:pgMar w:top="737" w:right="340" w:bottom="998" w:left="68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8A1E0A"/>
    <w:lvl w:ilvl="0">
      <w:numFmt w:val="decimal"/>
      <w:lvlText w:val="*"/>
      <w:lvlJc w:val="left"/>
    </w:lvl>
  </w:abstractNum>
  <w:abstractNum w:abstractNumId="1" w15:restartNumberingAfterBreak="0">
    <w:nsid w:val="09E53B95"/>
    <w:multiLevelType w:val="hybridMultilevel"/>
    <w:tmpl w:val="EA76762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FF79B2"/>
    <w:multiLevelType w:val="hybridMultilevel"/>
    <w:tmpl w:val="CABC16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DEC"/>
    <w:multiLevelType w:val="hybridMultilevel"/>
    <w:tmpl w:val="E03C2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0F7866"/>
    <w:multiLevelType w:val="hybridMultilevel"/>
    <w:tmpl w:val="719CE9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6E45EF"/>
    <w:multiLevelType w:val="hybridMultilevel"/>
    <w:tmpl w:val="3020C3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D1AA5"/>
    <w:multiLevelType w:val="singleLevel"/>
    <w:tmpl w:val="E4C4CF06"/>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9"/>
  <w:hyphenationZone w:val="425"/>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doNotValidateAgainstSchema/>
  <w:doNotDemarcateInvalidXml/>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DE"/>
    <w:rsid w:val="00C54191"/>
    <w:rsid w:val="00E12F13"/>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501D2452-B019-4F87-B040-25011E4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before="72" w:after="72"/>
      <w:textAlignment w:val="baseline"/>
    </w:pPr>
    <w:rPr>
      <w:rFonts w:ascii="Arial" w:hAnsi="Arial"/>
      <w:sz w:val="22"/>
    </w:rPr>
  </w:style>
  <w:style w:type="paragraph" w:styleId="berschrift1">
    <w:name w:val="heading 1"/>
    <w:basedOn w:val="Standard"/>
    <w:next w:val="Standard"/>
    <w:qFormat/>
    <w:pPr>
      <w:keepNext/>
      <w:shd w:val="pct5" w:color="auto" w:fill="auto"/>
      <w:spacing w:before="0" w:after="0"/>
      <w:jc w:val="center"/>
      <w:outlineLvl w:val="0"/>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120"/>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customStyle="1" w:styleId="AbschnittText">
    <w:name w:val="AbschnittText"/>
    <w:basedOn w:val="Standard"/>
    <w:pPr>
      <w:spacing w:before="60" w:after="0"/>
      <w:ind w:left="85"/>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72" w:after="72"/>
      <w:textAlignment w:val="baseline"/>
    </w:pPr>
    <w:rPr>
      <w:rFonts w:ascii="Courier New" w:hAnsi="Courier New"/>
    </w:rPr>
  </w:style>
  <w:style w:type="paragraph" w:customStyle="1" w:styleId="SymbolSpalte">
    <w:name w:val="SymbolSpalte"/>
    <w:basedOn w:val="Standard"/>
    <w:pPr>
      <w:spacing w:before="113" w:after="0"/>
      <w:ind w:left="2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I:\AuG%20Website\AuG\seiten\berufsbild\kfz\docs\ba_abg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ba_abgase.dot</Template>
  <TotalTime>0</TotalTime>
  <Pages>1</Pages>
  <Words>384</Words>
  <Characters>2423</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BTA Nr : 23.08.1995	</vt:lpstr>
      <vt:lpstr>BTA Nr : 23.08.1995	</vt:lpstr>
    </vt:vector>
  </TitlesOfParts>
  <Manager/>
  <Company>Aug</Company>
  <LinksUpToDate>false</LinksUpToDate>
  <CharactersWithSpaces>2802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 Nr : 23.08.1995</dc:title>
  <dc:subject/>
  <dc:creator>Rcc-Osnabrück</dc:creator>
  <cp:keywords/>
  <dc:description/>
  <cp:lastModifiedBy>Dresing, Nils (NLSchB)</cp:lastModifiedBy>
  <cp:revision>2</cp:revision>
  <cp:lastPrinted>1601-01-01T00:00:00Z</cp:lastPrinted>
  <dcterms:created xsi:type="dcterms:W3CDTF">2016-10-14T06:53:00Z</dcterms:created>
  <dcterms:modified xsi:type="dcterms:W3CDTF">2016-10-14T06:53:00Z</dcterms:modified>
  <cp:category/>
</cp:coreProperties>
</file>