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4536"/>
        <w:gridCol w:w="1275"/>
        <w:gridCol w:w="1419"/>
        <w:gridCol w:w="1701"/>
        <w:gridCol w:w="283"/>
      </w:tblGrid>
      <w:tr w:rsidR="00DE0F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4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  <w:tc>
          <w:tcPr>
            <w:tcW w:w="10207" w:type="dxa"/>
            <w:gridSpan w:val="5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</w:tr>
      <w:tr w:rsidR="00DE0F0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4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E0F0C" w:rsidRDefault="00DE0F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Nr.: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nummer_bio_bereich"/>
                  <w:enabled/>
                  <w:calcOnExit w:val="0"/>
                  <w:textInput/>
                </w:ffData>
              </w:fldChar>
            </w:r>
            <w:bookmarkStart w:id="1" w:name="nummer_bio_bereich"/>
            <w:r>
              <w:rPr>
                <w:rFonts w:ascii="Arial" w:hAnsi="Arial" w:cs="Arial"/>
                <w:sz w:val="22"/>
              </w:rPr>
              <w:instrText xml:space="preserve"> </w:instrText>
            </w:r>
            <w:r w:rsidR="00576E0C">
              <w:rPr>
                <w:rFonts w:ascii="Arial" w:hAnsi="Arial" w:cs="Arial"/>
                <w:sz w:val="22"/>
              </w:rPr>
              <w:instrText>FORMTEXT</w:instrText>
            </w:r>
            <w:r>
              <w:rPr>
                <w:rFonts w:ascii="Arial" w:hAnsi="Arial" w:cs="Arial"/>
                <w:sz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811" w:type="dxa"/>
            <w:gridSpan w:val="2"/>
            <w:vAlign w:val="center"/>
          </w:tcPr>
          <w:p w:rsidR="00DE0F0C" w:rsidRDefault="00DE0F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DE0F0C" w:rsidRDefault="00DE0F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datum_bio_bereich"/>
                  <w:enabled/>
                  <w:calcOnExit w:val="0"/>
                  <w:textInput/>
                </w:ffData>
              </w:fldChar>
            </w:r>
            <w:bookmarkStart w:id="2" w:name="datum_bio_bereich"/>
            <w:r>
              <w:rPr>
                <w:rFonts w:ascii="Arial" w:hAnsi="Arial" w:cs="Arial"/>
                <w:sz w:val="22"/>
              </w:rPr>
              <w:instrText xml:space="preserve"> </w:instrText>
            </w:r>
            <w:r w:rsidR="00576E0C">
              <w:rPr>
                <w:rFonts w:ascii="Arial" w:hAnsi="Arial" w:cs="Arial"/>
                <w:sz w:val="22"/>
              </w:rPr>
              <w:instrText>FORMTEXT</w:instrText>
            </w:r>
            <w:r>
              <w:rPr>
                <w:rFonts w:ascii="Arial" w:hAnsi="Arial" w:cs="Arial"/>
                <w:sz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01.07.2006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83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</w:tr>
      <w:tr w:rsidR="00DE0F0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84" w:type="dxa"/>
            <w:vMerge w:val="restart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207" w:type="dxa"/>
            <w:gridSpan w:val="5"/>
            <w:vAlign w:val="center"/>
          </w:tcPr>
          <w:p w:rsidR="00DE0F0C" w:rsidRDefault="00DE0F0C">
            <w:pPr>
              <w:pStyle w:val="berschrift1"/>
              <w:spacing w:before="60"/>
              <w:jc w:val="center"/>
              <w:rPr>
                <w:rFonts w:cs="Arial"/>
              </w:rPr>
            </w:pPr>
            <w:bookmarkStart w:id="3" w:name="OLE_LINK1"/>
            <w:r>
              <w:rPr>
                <w:rFonts w:cs="Arial"/>
              </w:rPr>
              <w:t>BETRIEBSANWEISUNG</w:t>
            </w:r>
          </w:p>
          <w:p w:rsidR="00DE0F0C" w:rsidRDefault="00DE0F0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GEM. § 12 BIOSTOFFV (ARBEITSBEREICHSBEZOGEN)</w:t>
            </w:r>
            <w:bookmarkEnd w:id="3"/>
          </w:p>
        </w:tc>
        <w:tc>
          <w:tcPr>
            <w:tcW w:w="283" w:type="dxa"/>
            <w:vMerge w:val="restart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</w:tr>
      <w:tr w:rsidR="00DE0F0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4" w:type="dxa"/>
            <w:vMerge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207" w:type="dxa"/>
            <w:gridSpan w:val="5"/>
            <w:vAlign w:val="center"/>
          </w:tcPr>
          <w:p w:rsidR="00DE0F0C" w:rsidRDefault="00DE0F0C">
            <w:pPr>
              <w:pStyle w:val="berschrift1"/>
              <w:spacing w:before="6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</w:rPr>
              <w:t xml:space="preserve">Schule: </w:t>
            </w:r>
          </w:p>
        </w:tc>
        <w:tc>
          <w:tcPr>
            <w:tcW w:w="283" w:type="dxa"/>
            <w:vMerge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</w:tr>
      <w:tr w:rsidR="00DE0F0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4" w:type="dxa"/>
            <w:vMerge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Tätigkeit: </w:t>
            </w:r>
            <w:r>
              <w:rPr>
                <w:rFonts w:ascii="Arial" w:hAnsi="Arial" w:cs="Arial"/>
                <w:b/>
                <w:bCs/>
                <w:szCs w:val="14"/>
              </w:rPr>
              <w:t>Pflege bei Schülern</w:t>
            </w:r>
            <w:r>
              <w:rPr>
                <w:rFonts w:ascii="Arial" w:hAnsi="Arial" w:cs="Arial"/>
                <w:szCs w:val="14"/>
              </w:rPr>
              <w:t>, z.B. Pflege im Intimbereich, Wundverband, Verabreichen von s.c.-Medikamenten, Entsorgen von Nadeln etc. und Körperflüssigkeiten</w:t>
            </w:r>
          </w:p>
        </w:tc>
        <w:tc>
          <w:tcPr>
            <w:tcW w:w="2694" w:type="dxa"/>
            <w:gridSpan w:val="2"/>
            <w:vAlign w:val="center"/>
          </w:tcPr>
          <w:p w:rsidR="00DE0F0C" w:rsidRDefault="00DE0F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Arbeitsbereich</w:t>
            </w:r>
            <w:r>
              <w:rPr>
                <w:rFonts w:ascii="Arial" w:hAnsi="Arial" w:cs="Arial"/>
                <w:sz w:val="22"/>
              </w:rPr>
              <w:t>: Grundschulen und</w:t>
            </w:r>
            <w:r>
              <w:rPr>
                <w:rFonts w:ascii="Arial" w:hAnsi="Arial" w:cs="Arial"/>
                <w:sz w:val="22"/>
              </w:rPr>
              <w:br/>
              <w:t>Förderschulen</w:t>
            </w:r>
          </w:p>
        </w:tc>
        <w:tc>
          <w:tcPr>
            <w:tcW w:w="1701" w:type="dxa"/>
            <w:vAlign w:val="center"/>
          </w:tcPr>
          <w:p w:rsidR="00DE0F0C" w:rsidRDefault="00DE0F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Schutzstufe: 2</w:t>
            </w:r>
          </w:p>
        </w:tc>
        <w:tc>
          <w:tcPr>
            <w:tcW w:w="283" w:type="dxa"/>
            <w:vMerge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</w:tr>
      <w:tr w:rsidR="00DE0F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4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207" w:type="dxa"/>
            <w:gridSpan w:val="5"/>
            <w:shd w:val="clear" w:color="auto" w:fill="EEE800"/>
          </w:tcPr>
          <w:p w:rsidR="00DE0F0C" w:rsidRDefault="00DE0F0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Gefahrenbezeichnung</w:t>
            </w:r>
          </w:p>
        </w:tc>
        <w:tc>
          <w:tcPr>
            <w:tcW w:w="283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</w:tr>
      <w:tr w:rsidR="00DE0F0C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84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207" w:type="dxa"/>
            <w:gridSpan w:val="5"/>
          </w:tcPr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Mikroorganismen (Bakterien, Viren, Pilze, Parasiten): z.B. Hepatitis B/C, HIV, Enterokokken, E.coli, MRSA,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14"/>
              </w:rPr>
              <w:t xml:space="preserve">Norwalk-like, Salmonellen, Staphylokokken, Streptokokken, Tbc, Toxoplasma gondii </w:t>
            </w:r>
          </w:p>
        </w:tc>
        <w:tc>
          <w:tcPr>
            <w:tcW w:w="283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</w:tr>
    </w:tbl>
    <w:p w:rsidR="00DE0F0C" w:rsidRDefault="00DE0F0C">
      <w:pPr>
        <w:rPr>
          <w:rFonts w:ascii="Arial" w:hAnsi="Arial" w:cs="Arial"/>
          <w:sz w:val="28"/>
        </w:rPr>
        <w:sectPr w:rsidR="00DE0F0C">
          <w:pgSz w:w="11907" w:h="16840"/>
          <w:pgMar w:top="709" w:right="567" w:bottom="426" w:left="567" w:header="720" w:footer="720" w:gutter="0"/>
          <w:paperSrc w:first="11"/>
          <w:cols w:space="720"/>
          <w:titlePg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7938"/>
        <w:gridCol w:w="1134"/>
        <w:gridCol w:w="283"/>
      </w:tblGrid>
      <w:tr w:rsidR="00DE0F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4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206" w:type="dxa"/>
            <w:gridSpan w:val="3"/>
            <w:shd w:val="clear" w:color="auto" w:fill="EEE800"/>
          </w:tcPr>
          <w:p w:rsidR="00DE0F0C" w:rsidRDefault="00DE0F0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Gefahren für Mensch und Umwelt</w:t>
            </w:r>
          </w:p>
        </w:tc>
        <w:tc>
          <w:tcPr>
            <w:tcW w:w="283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</w:tr>
      <w:tr w:rsidR="00DE0F0C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DE0F0C" w:rsidRDefault="00576E0C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628650" cy="590550"/>
                  <wp:effectExtent l="0" t="0" r="0" b="0"/>
                  <wp:docPr id="1" name="Bild 1" descr="019-biogefaehrdung_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9-biogefaehrdung_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Mikroorganismen können Infektionen über folgende Aufnahmewege hervorrufen: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 xml:space="preserve">Luft: </w:t>
            </w:r>
            <w:r>
              <w:rPr>
                <w:rFonts w:ascii="Arial" w:hAnsi="Arial" w:cs="Arial"/>
                <w:szCs w:val="14"/>
              </w:rPr>
              <w:t>Aufnahme von Bioaerosolen (kleinste Tröpfchen, Nebel, Stäube)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über die Atemwege, z.B. beim Husten oder Erbrechen des Bewohners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 xml:space="preserve">Kontamination oder Schmierinfektion: </w:t>
            </w:r>
            <w:r>
              <w:rPr>
                <w:rFonts w:ascii="Arial" w:hAnsi="Arial" w:cs="Arial"/>
                <w:szCs w:val="14"/>
              </w:rPr>
              <w:t>Einwirkung auf Haut oder Schleimhäute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z.B. bei verletzter oder ekzematöser Haut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 xml:space="preserve">Aufnahme: </w:t>
            </w:r>
            <w:r>
              <w:rPr>
                <w:rFonts w:ascii="Arial" w:hAnsi="Arial" w:cs="Arial"/>
                <w:szCs w:val="14"/>
              </w:rPr>
              <w:t>Aufnahme über den Mund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 xml:space="preserve">Parenteral: </w:t>
            </w:r>
            <w:r>
              <w:rPr>
                <w:rFonts w:ascii="Arial" w:hAnsi="Arial" w:cs="Arial"/>
                <w:szCs w:val="14"/>
              </w:rPr>
              <w:t>Eindringen in tiefes Gewebe (Muskulatur, Unterhautfettgewebe), z.B. Nadelstich</w:t>
            </w:r>
          </w:p>
        </w:tc>
        <w:tc>
          <w:tcPr>
            <w:tcW w:w="1134" w:type="dxa"/>
          </w:tcPr>
          <w:p w:rsidR="00DE0F0C" w:rsidRDefault="00DE0F0C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</w:tr>
      <w:tr w:rsidR="00DE0F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4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206" w:type="dxa"/>
            <w:gridSpan w:val="3"/>
            <w:shd w:val="clear" w:color="auto" w:fill="EEE800"/>
          </w:tcPr>
          <w:p w:rsidR="00DE0F0C" w:rsidRDefault="00DE0F0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Schutzmaßnahmen und Verhaltensregeln</w:t>
            </w:r>
          </w:p>
        </w:tc>
        <w:tc>
          <w:tcPr>
            <w:tcW w:w="283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</w:tr>
      <w:tr w:rsidR="00DE0F0C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DE0F0C" w:rsidRDefault="00576E0C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628650" cy="619125"/>
                  <wp:effectExtent l="0" t="0" r="0" b="9525"/>
                  <wp:docPr id="2" name="Bild 2" descr="M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628650" cy="571500"/>
                  <wp:effectExtent l="0" t="0" r="0" b="0"/>
                  <wp:docPr id="3" name="Bild 3" descr="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628650" cy="609600"/>
                  <wp:effectExtent l="0" t="0" r="0" b="0"/>
                  <wp:docPr id="4" name="Bild 4" descr="M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 xml:space="preserve">Arbeitsstätte: </w:t>
            </w:r>
            <w:r>
              <w:rPr>
                <w:rFonts w:ascii="Arial" w:hAnsi="Arial" w:cs="Arial"/>
                <w:szCs w:val="14"/>
              </w:rPr>
              <w:t>Hygienevorschriften sind einzuhalten.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Arbeitsmedizinische Vorsorge wahrnehmen</w:t>
            </w:r>
          </w:p>
          <w:p w:rsidR="00DE0F0C" w:rsidRDefault="00DE0F0C">
            <w:pPr>
              <w:pStyle w:val="Fu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Empfohlene arbeitsmedizinische Schutzimpfungen beachten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 xml:space="preserve">Im Arbeitsbereich: </w:t>
            </w:r>
            <w:r>
              <w:rPr>
                <w:rFonts w:ascii="Arial" w:hAnsi="Arial" w:cs="Arial"/>
                <w:szCs w:val="14"/>
              </w:rPr>
              <w:t>keine Lebensmittel aufbewahren, nicht essen,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nicht trinken, nicht rauchen.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 xml:space="preserve">Handschutz: </w:t>
            </w:r>
            <w:r>
              <w:rPr>
                <w:rFonts w:ascii="Arial" w:hAnsi="Arial" w:cs="Arial"/>
                <w:szCs w:val="14"/>
              </w:rPr>
              <w:t>flüssigkeitsdichte Schutzhandsc huhe, z.B. aus Latex (puderfrei) oder Vinyl, bei möglichem Kontakt mit Körperflüssigkeiten. Hautschutz- und Handschuhplan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anwenden. </w:t>
            </w:r>
            <w:r>
              <w:rPr>
                <w:rFonts w:ascii="Arial" w:hAnsi="Arial" w:cs="Arial"/>
                <w:szCs w:val="14"/>
              </w:rPr>
              <w:br/>
              <w:t>Augen-, Gesichtsschutz: Dichtschließende Schutzbrille, wenn mit Verspritzen oder Versprühen von Körperflüssigkeiten zu rechnen ist.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 xml:space="preserve">Atemschutz: </w:t>
            </w:r>
            <w:r>
              <w:rPr>
                <w:rFonts w:ascii="Arial" w:hAnsi="Arial" w:cs="Arial"/>
                <w:szCs w:val="14"/>
              </w:rPr>
              <w:t>bei aerogen übertragenen Infektionen (z.B. FFP 2/3-Masken).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 xml:space="preserve">Körperschutz: </w:t>
            </w:r>
            <w:r>
              <w:rPr>
                <w:rFonts w:ascii="Arial" w:hAnsi="Arial" w:cs="Arial"/>
                <w:szCs w:val="14"/>
              </w:rPr>
              <w:t>Kleiderordnung einhalten. Flüssigkeitsdichte Arbeitsschutzkleidung,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wenn mit Durchnässen der Kleidung zu rechnen ist. </w:t>
            </w:r>
            <w:r>
              <w:rPr>
                <w:rFonts w:ascii="Arial" w:hAnsi="Arial" w:cs="Arial"/>
                <w:szCs w:val="14"/>
              </w:rPr>
              <w:br/>
              <w:t>Getränkte Kleidung ist sofort zu wechseln.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 xml:space="preserve">Beschäftigungsbeschränkungen: </w:t>
            </w:r>
            <w:r>
              <w:rPr>
                <w:rFonts w:ascii="Arial" w:hAnsi="Arial" w:cs="Arial"/>
                <w:szCs w:val="14"/>
              </w:rPr>
              <w:t>sind für Schwangere zu beachten !</w:t>
            </w:r>
          </w:p>
        </w:tc>
        <w:tc>
          <w:tcPr>
            <w:tcW w:w="1134" w:type="dxa"/>
          </w:tcPr>
          <w:p w:rsidR="00DE0F0C" w:rsidRDefault="00576E0C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542925" cy="542925"/>
                  <wp:effectExtent l="0" t="0" r="9525" b="9525"/>
                  <wp:docPr id="5" name="Bild 5" descr="Essen_verbo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ssen_verbo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</w:tr>
      <w:tr w:rsidR="00DE0F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4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206" w:type="dxa"/>
            <w:gridSpan w:val="3"/>
            <w:shd w:val="clear" w:color="auto" w:fill="EEE800"/>
          </w:tcPr>
          <w:p w:rsidR="00DE0F0C" w:rsidRDefault="00DE0F0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Verhalten im Gefahrfall</w:t>
            </w:r>
          </w:p>
        </w:tc>
        <w:tc>
          <w:tcPr>
            <w:tcW w:w="283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</w:tr>
      <w:tr w:rsidR="00DE0F0C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DE0F0C" w:rsidRDefault="00DE0F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8" w:type="dxa"/>
          </w:tcPr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Persönliche Schutzkleidung anlegen. Verunreinigte Schutzkleidung ist zu wechseln.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Arbeits- und kontaminierte Flächen sind entsprechend der Hygienevorschriften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Cs w:val="14"/>
              </w:rPr>
              <w:t>zu reinigen und zu desinfizieren.</w:t>
            </w:r>
          </w:p>
        </w:tc>
        <w:tc>
          <w:tcPr>
            <w:tcW w:w="1134" w:type="dxa"/>
          </w:tcPr>
          <w:p w:rsidR="00DE0F0C" w:rsidRDefault="00DE0F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</w:tr>
      <w:tr w:rsidR="00DE0F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4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206" w:type="dxa"/>
            <w:gridSpan w:val="3"/>
            <w:shd w:val="clear" w:color="auto" w:fill="EEE800"/>
          </w:tcPr>
          <w:p w:rsidR="00DE0F0C" w:rsidRDefault="00DE0F0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Erste Hilfe</w:t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  <w:t>Notruf</w:t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  <w:t>Ersthelfer/in</w:t>
            </w:r>
          </w:p>
        </w:tc>
        <w:tc>
          <w:tcPr>
            <w:tcW w:w="283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</w:tr>
      <w:tr w:rsidR="00DE0F0C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DE0F0C" w:rsidRDefault="00576E0C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628650" cy="628650"/>
                  <wp:effectExtent l="0" t="0" r="0" b="0"/>
                  <wp:docPr id="6" name="Bild 6" descr="erste-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rste-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</w:tcPr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Bei Verletzung oder Kontamination mit infektiösen Materialien oder Körperflüssigkeiten: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14"/>
              </w:rPr>
              <w:t xml:space="preserve">Haut: </w:t>
            </w:r>
            <w:r>
              <w:rPr>
                <w:rFonts w:ascii="Arial" w:hAnsi="Arial" w:cs="Arial"/>
                <w:sz w:val="22"/>
                <w:szCs w:val="14"/>
              </w:rPr>
              <w:t>Mit einem desinfektionsmittelgetränkten Einmaltuch reinigen, waschen anschließend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mit viruswirksamem Desinfektionsmittel deinfizieren. Verunreinigte Kleidung wechseln.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14"/>
              </w:rPr>
              <w:t xml:space="preserve">Auge/Schleimhäute: </w:t>
            </w:r>
            <w:r>
              <w:rPr>
                <w:rFonts w:ascii="Arial" w:hAnsi="Arial" w:cs="Arial"/>
                <w:sz w:val="22"/>
                <w:szCs w:val="14"/>
              </w:rPr>
              <w:t>Unter fließendem Wasser oder mit fertigen Lösungen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bei geöffnetem Lidspalt 15 min. spülen, dann D-Arzt aufsuchen.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14"/>
              </w:rPr>
              <w:t xml:space="preserve">Verschlucken: </w:t>
            </w:r>
            <w:r>
              <w:rPr>
                <w:rFonts w:ascii="Arial" w:hAnsi="Arial" w:cs="Arial"/>
                <w:sz w:val="22"/>
                <w:szCs w:val="14"/>
              </w:rPr>
              <w:t>Mit Leitungswasser spülen, dann D-Arzt aufsuchen.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14"/>
              </w:rPr>
              <w:t xml:space="preserve">Wunde: </w:t>
            </w:r>
            <w:r>
              <w:rPr>
                <w:rFonts w:ascii="Arial" w:hAnsi="Arial" w:cs="Arial"/>
                <w:sz w:val="22"/>
                <w:szCs w:val="14"/>
              </w:rPr>
              <w:t>Blutung anregen (&gt; 1 min.) mit viruswirksamem Desinfektionsmittel &gt; 10 min.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lang ausspülen. Reinigung mit Wasser und Seife. D-Arzt aufsuchen.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4"/>
              </w:rPr>
              <w:t>Unfallmedlung!</w:t>
            </w:r>
          </w:p>
        </w:tc>
        <w:tc>
          <w:tcPr>
            <w:tcW w:w="283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</w:tr>
      <w:tr w:rsidR="00DE0F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4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206" w:type="dxa"/>
            <w:gridSpan w:val="3"/>
            <w:shd w:val="clear" w:color="auto" w:fill="EEE800"/>
          </w:tcPr>
          <w:p w:rsidR="00DE0F0C" w:rsidRDefault="00DE0F0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Sachgerechte Entsorgung</w:t>
            </w:r>
          </w:p>
        </w:tc>
        <w:tc>
          <w:tcPr>
            <w:tcW w:w="283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</w:tr>
      <w:tr w:rsidR="00DE0F0C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DE0F0C" w:rsidRDefault="00576E0C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628650" cy="476250"/>
                  <wp:effectExtent l="0" t="0" r="0" b="0"/>
                  <wp:docPr id="7" name="Bild 7" descr="abf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bf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</w:tcPr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Spitze, scharfe oder zerbrechliche Arbeitsgeräte zur einmaligen Verwendung (Nadeln, Skalpelle etc.)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sind unmittelbar nach Gebrauch in stich- und bruchsicheren Behältnisse zu entsorgen.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(s.Abfallentsorgungsplan) Kontaminierte Arbeits- und Schutzkleidung ist entsprechend</w:t>
            </w:r>
          </w:p>
          <w:p w:rsidR="00DE0F0C" w:rsidRDefault="00DE0F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4"/>
              </w:rPr>
              <w:t>den Hygienevorschriften zu sammeln und zu reinigen.</w:t>
            </w:r>
          </w:p>
        </w:tc>
        <w:tc>
          <w:tcPr>
            <w:tcW w:w="283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</w:tr>
      <w:tr w:rsidR="00DE0F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4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206" w:type="dxa"/>
            <w:gridSpan w:val="3"/>
            <w:shd w:val="clear" w:color="auto" w:fill="EEE800"/>
            <w:vAlign w:val="center"/>
          </w:tcPr>
          <w:p w:rsidR="00DE0F0C" w:rsidRDefault="00DE0F0C">
            <w:pPr>
              <w:tabs>
                <w:tab w:val="left" w:pos="801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283" w:type="dxa"/>
            <w:shd w:val="clear" w:color="auto" w:fill="EEE800"/>
          </w:tcPr>
          <w:p w:rsidR="00DE0F0C" w:rsidRDefault="00DE0F0C">
            <w:pPr>
              <w:rPr>
                <w:rFonts w:ascii="Arial" w:hAnsi="Arial" w:cs="Arial"/>
                <w:sz w:val="28"/>
              </w:rPr>
            </w:pPr>
          </w:p>
        </w:tc>
      </w:tr>
    </w:tbl>
    <w:p w:rsidR="00DE0F0C" w:rsidRDefault="00DE0F0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90"/>
        <w:gridCol w:w="1254"/>
        <w:gridCol w:w="2382"/>
        <w:gridCol w:w="1445"/>
        <w:gridCol w:w="2126"/>
      </w:tblGrid>
      <w:tr w:rsidR="00DE0F0C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DE0F0C" w:rsidRDefault="00D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Erstellt: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vAlign w:val="bottom"/>
          </w:tcPr>
          <w:p w:rsidR="00DE0F0C" w:rsidRDefault="00DE0F0C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bottom"/>
          </w:tcPr>
          <w:p w:rsidR="00DE0F0C" w:rsidRDefault="00D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Geprüft:</w:t>
            </w:r>
          </w:p>
        </w:tc>
        <w:tc>
          <w:tcPr>
            <w:tcW w:w="2382" w:type="dxa"/>
            <w:vAlign w:val="bottom"/>
          </w:tcPr>
          <w:p w:rsidR="00DE0F0C" w:rsidRDefault="00DE0F0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bottom"/>
          </w:tcPr>
          <w:p w:rsidR="00DE0F0C" w:rsidRDefault="00D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Freigegeben:</w:t>
            </w:r>
          </w:p>
        </w:tc>
        <w:tc>
          <w:tcPr>
            <w:tcW w:w="2126" w:type="dxa"/>
            <w:vAlign w:val="bottom"/>
          </w:tcPr>
          <w:p w:rsidR="00DE0F0C" w:rsidRDefault="00DE0F0C">
            <w:pPr>
              <w:rPr>
                <w:rFonts w:ascii="Arial" w:hAnsi="Arial" w:cs="Arial"/>
              </w:rPr>
            </w:pPr>
          </w:p>
        </w:tc>
      </w:tr>
      <w:tr w:rsidR="00DE0F0C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DE0F0C" w:rsidRDefault="00D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vAlign w:val="bottom"/>
          </w:tcPr>
          <w:p w:rsidR="00DE0F0C" w:rsidRDefault="00DE0F0C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bottom"/>
          </w:tcPr>
          <w:p w:rsidR="00DE0F0C" w:rsidRDefault="00D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vAlign w:val="bottom"/>
          </w:tcPr>
          <w:p w:rsidR="00DE0F0C" w:rsidRDefault="00DE0F0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bottom"/>
          </w:tcPr>
          <w:p w:rsidR="00DE0F0C" w:rsidRDefault="00D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E0F0C" w:rsidRDefault="00DE0F0C">
            <w:pPr>
              <w:rPr>
                <w:rFonts w:ascii="Arial" w:hAnsi="Arial" w:cs="Arial"/>
              </w:rPr>
            </w:pPr>
          </w:p>
        </w:tc>
      </w:tr>
      <w:tr w:rsidR="00DE0F0C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DE0F0C" w:rsidRDefault="00D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vAlign w:val="bottom"/>
          </w:tcPr>
          <w:p w:rsidR="00DE0F0C" w:rsidRDefault="00DE0F0C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bottom"/>
          </w:tcPr>
          <w:p w:rsidR="00DE0F0C" w:rsidRDefault="00D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0F0C" w:rsidRDefault="00DE0F0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bottom"/>
          </w:tcPr>
          <w:p w:rsidR="00DE0F0C" w:rsidRDefault="00D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0F0C" w:rsidRDefault="00DE0F0C">
            <w:pPr>
              <w:rPr>
                <w:rFonts w:ascii="Arial" w:hAnsi="Arial" w:cs="Arial"/>
              </w:rPr>
            </w:pPr>
          </w:p>
        </w:tc>
      </w:tr>
    </w:tbl>
    <w:p w:rsidR="00DE0F0C" w:rsidRDefault="00DE0F0C">
      <w:pPr>
        <w:rPr>
          <w:rFonts w:ascii="Arial" w:hAnsi="Arial" w:cs="Arial"/>
        </w:rPr>
      </w:pPr>
    </w:p>
    <w:sectPr w:rsidR="00DE0F0C">
      <w:type w:val="continuous"/>
      <w:pgSz w:w="11907" w:h="16840"/>
      <w:pgMar w:top="567" w:right="567" w:bottom="284" w:left="567" w:header="720" w:footer="309" w:gutter="0"/>
      <w:paperSrc w:first="1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6E0C">
      <w:r>
        <w:separator/>
      </w:r>
    </w:p>
  </w:endnote>
  <w:endnote w:type="continuationSeparator" w:id="0">
    <w:p w:rsidR="00000000" w:rsidRDefault="0057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6E0C">
      <w:r>
        <w:separator/>
      </w:r>
    </w:p>
  </w:footnote>
  <w:footnote w:type="continuationSeparator" w:id="0">
    <w:p w:rsidR="00000000" w:rsidRDefault="00576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E1"/>
    <w:rsid w:val="00576E0C"/>
    <w:rsid w:val="00DE0F0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666023-8CA4-4FE3-8B22-A8E121CB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E91A0BD1.dotm</Template>
  <TotalTime>19</TotalTime>
  <Pages>1</Pages>
  <Words>458</Words>
  <Characters>2890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Betriebsanweisung für Biostoffe arbeitsbereichsbezogen</vt:lpstr>
      <vt:lpstr>Betriebsanweisung für Biostoffe arbeitsbereichsbezogen</vt:lpstr>
    </vt:vector>
  </TitlesOfParts>
  <Manager/>
  <Company/>
  <LinksUpToDate>false</LinksUpToDate>
  <CharactersWithSpaces>3342</CharactersWithSpaces>
  <SharedDoc>false</SharedDoc>
  <HyperlinkBase/>
  <HLinks>
    <vt:vector size="42" baseType="variant">
      <vt:variant>
        <vt:i4>6619214</vt:i4>
      </vt:variant>
      <vt:variant>
        <vt:i4>2924</vt:i4>
      </vt:variant>
      <vt:variant>
        <vt:i4>1025</vt:i4>
      </vt:variant>
      <vt:variant>
        <vt:i4>1</vt:i4>
      </vt:variant>
      <vt:variant>
        <vt:lpwstr>019-biogefaehrdung_psd</vt:lpwstr>
      </vt:variant>
      <vt:variant>
        <vt:lpwstr/>
      </vt:variant>
      <vt:variant>
        <vt:i4>3145819</vt:i4>
      </vt:variant>
      <vt:variant>
        <vt:i4>3419</vt:i4>
      </vt:variant>
      <vt:variant>
        <vt:i4>1026</vt:i4>
      </vt:variant>
      <vt:variant>
        <vt:i4>1</vt:i4>
      </vt:variant>
      <vt:variant>
        <vt:lpwstr>M06</vt:lpwstr>
      </vt:variant>
      <vt:variant>
        <vt:lpwstr/>
      </vt:variant>
      <vt:variant>
        <vt:i4>3145820</vt:i4>
      </vt:variant>
      <vt:variant>
        <vt:i4>3420</vt:i4>
      </vt:variant>
      <vt:variant>
        <vt:i4>1027</vt:i4>
      </vt:variant>
      <vt:variant>
        <vt:i4>1</vt:i4>
      </vt:variant>
      <vt:variant>
        <vt:lpwstr>M01</vt:lpwstr>
      </vt:variant>
      <vt:variant>
        <vt:lpwstr/>
      </vt:variant>
      <vt:variant>
        <vt:i4>3145818</vt:i4>
      </vt:variant>
      <vt:variant>
        <vt:i4>3421</vt:i4>
      </vt:variant>
      <vt:variant>
        <vt:i4>1028</vt:i4>
      </vt:variant>
      <vt:variant>
        <vt:i4>1</vt:i4>
      </vt:variant>
      <vt:variant>
        <vt:lpwstr>M07</vt:lpwstr>
      </vt:variant>
      <vt:variant>
        <vt:lpwstr/>
      </vt:variant>
      <vt:variant>
        <vt:i4>5505142</vt:i4>
      </vt:variant>
      <vt:variant>
        <vt:i4>4287</vt:i4>
      </vt:variant>
      <vt:variant>
        <vt:i4>1029</vt:i4>
      </vt:variant>
      <vt:variant>
        <vt:i4>1</vt:i4>
      </vt:variant>
      <vt:variant>
        <vt:lpwstr>Essen_verboten</vt:lpwstr>
      </vt:variant>
      <vt:variant>
        <vt:lpwstr/>
      </vt:variant>
      <vt:variant>
        <vt:i4>2359314</vt:i4>
      </vt:variant>
      <vt:variant>
        <vt:i4>4557</vt:i4>
      </vt:variant>
      <vt:variant>
        <vt:i4>1030</vt:i4>
      </vt:variant>
      <vt:variant>
        <vt:i4>1</vt:i4>
      </vt:variant>
      <vt:variant>
        <vt:lpwstr>erste-hilfe</vt:lpwstr>
      </vt:variant>
      <vt:variant>
        <vt:lpwstr/>
      </vt:variant>
      <vt:variant>
        <vt:i4>7274603</vt:i4>
      </vt:variant>
      <vt:variant>
        <vt:i4>5212</vt:i4>
      </vt:variant>
      <vt:variant>
        <vt:i4>1031</vt:i4>
      </vt:variant>
      <vt:variant>
        <vt:i4>1</vt:i4>
      </vt:variant>
      <vt:variant>
        <vt:lpwstr>abfall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Biostoffe arbeitsbereichsbezogen</dc:title>
  <dc:subject/>
  <dc:creator>AUG</dc:creator>
  <cp:keywords/>
  <dc:description/>
  <cp:lastModifiedBy>Dresing, Nils (NLSchB)</cp:lastModifiedBy>
  <cp:revision>2</cp:revision>
  <cp:lastPrinted>2004-08-26T09:42:00Z</cp:lastPrinted>
  <dcterms:created xsi:type="dcterms:W3CDTF">2016-10-14T05:50:00Z</dcterms:created>
  <dcterms:modified xsi:type="dcterms:W3CDTF">2016-10-14T05:50:00Z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ätigkeit" linkTarget="taetigkeit">
    <vt:lpwstr>  Tätigkeit einfügen  </vt:lpwstr>
  </property>
</Properties>
</file>